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926" w:rsidRPr="00A926C0" w:rsidRDefault="00F97926" w:rsidP="00CA5510">
      <w:pPr>
        <w:rPr>
          <w:lang w:val="sr-Latn-C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26.25pt">
            <v:imagedata r:id="rId7" o:title=""/>
          </v:shape>
        </w:pict>
      </w:r>
    </w:p>
    <w:p w:rsidR="00F97926" w:rsidRPr="00A926C0" w:rsidRDefault="00F97926" w:rsidP="00CA5510">
      <w:pPr>
        <w:jc w:val="center"/>
        <w:rPr>
          <w:b/>
          <w:bCs/>
          <w:iCs/>
          <w:szCs w:val="22"/>
          <w:u w:val="single"/>
          <w:lang w:val="sr-Latn-CS"/>
        </w:rPr>
      </w:pPr>
      <w:r w:rsidRPr="00A926C0">
        <w:rPr>
          <w:b/>
          <w:bCs/>
          <w:iCs/>
          <w:szCs w:val="22"/>
          <w:u w:val="single"/>
          <w:lang w:val="sr-Latn-CS"/>
        </w:rPr>
        <w:t>UPUTSTVO ZA LEK</w:t>
      </w:r>
    </w:p>
    <w:p w:rsidR="00F97926" w:rsidRPr="00A926C0" w:rsidRDefault="00F97926" w:rsidP="00CA5510">
      <w:pPr>
        <w:rPr>
          <w:szCs w:val="22"/>
          <w:lang w:val="sr-Latn-CS"/>
        </w:rPr>
      </w:pPr>
    </w:p>
    <w:p w:rsidR="00F97926" w:rsidRPr="000E3B48" w:rsidRDefault="00F97926" w:rsidP="00CA5510">
      <w:pPr>
        <w:rPr>
          <w:bCs/>
          <w:i/>
          <w:iCs/>
          <w:szCs w:val="22"/>
          <w:lang w:val="sr-Latn-CS"/>
        </w:rPr>
      </w:pPr>
    </w:p>
    <w:p w:rsidR="00F97926" w:rsidRPr="000E3B48" w:rsidRDefault="00F97926" w:rsidP="00F82787">
      <w:pPr>
        <w:pStyle w:val="Header"/>
        <w:tabs>
          <w:tab w:val="clear" w:pos="4536"/>
          <w:tab w:val="clear" w:pos="9072"/>
          <w:tab w:val="left" w:pos="284"/>
        </w:tabs>
        <w:jc w:val="left"/>
        <w:rPr>
          <w:rFonts w:ascii="Times New Roman" w:hAnsi="Times New Roman"/>
          <w:b/>
          <w:sz w:val="22"/>
          <w:szCs w:val="22"/>
          <w:lang w:val="sr-Latn-CS"/>
        </w:rPr>
      </w:pPr>
      <w:r w:rsidRPr="000E3B48">
        <w:rPr>
          <w:rFonts w:ascii="Times New Roman" w:hAnsi="Times New Roman"/>
          <w:b/>
          <w:bCs/>
          <w:sz w:val="22"/>
          <w:szCs w:val="22"/>
          <w:lang w:val="sr-Latn-CS"/>
        </w:rPr>
        <w:t>Gentamicin,80 mg/2 mL,rastvor za injekciju</w:t>
      </w:r>
    </w:p>
    <w:p w:rsidR="00F97926" w:rsidRPr="000E3B48" w:rsidRDefault="00F97926" w:rsidP="00F82787">
      <w:pPr>
        <w:rPr>
          <w:b/>
          <w:bCs/>
          <w:szCs w:val="22"/>
          <w:lang w:val="sr-Latn-CS"/>
        </w:rPr>
      </w:pPr>
      <w:r w:rsidRPr="000E3B48">
        <w:rPr>
          <w:b/>
          <w:bCs/>
          <w:szCs w:val="22"/>
          <w:lang w:val="sr-Latn-CS"/>
        </w:rPr>
        <w:t>Gentamicin,120 mg/2 mL,rastvor za injekciju</w:t>
      </w:r>
    </w:p>
    <w:p w:rsidR="00F97926" w:rsidRPr="000E3B48" w:rsidRDefault="00F97926" w:rsidP="00CA5510">
      <w:pPr>
        <w:rPr>
          <w:b/>
          <w:bCs/>
          <w:szCs w:val="22"/>
          <w:lang w:val="sr-Latn-CS"/>
        </w:rPr>
      </w:pPr>
    </w:p>
    <w:p w:rsidR="00F97926" w:rsidRPr="000E3B48" w:rsidRDefault="00F97926" w:rsidP="00CA5510">
      <w:pPr>
        <w:rPr>
          <w:b/>
          <w:szCs w:val="22"/>
          <w:lang w:val="sr-Latn-CS"/>
        </w:rPr>
      </w:pPr>
      <w:r w:rsidRPr="000E3B48">
        <w:rPr>
          <w:b/>
          <w:bCs/>
          <w:szCs w:val="22"/>
          <w:lang w:val="sr-Latn-CS"/>
        </w:rPr>
        <w:t>gentamicin</w:t>
      </w:r>
    </w:p>
    <w:p w:rsidR="00F97926" w:rsidRPr="000E3B48" w:rsidRDefault="00F97926" w:rsidP="00CA5510">
      <w:pPr>
        <w:rPr>
          <w:b/>
          <w:bCs/>
          <w:szCs w:val="22"/>
          <w:u w:val="single"/>
          <w:lang w:val="sr-Latn-CS"/>
        </w:rPr>
      </w:pPr>
    </w:p>
    <w:p w:rsidR="00F97926" w:rsidRPr="000E3B48" w:rsidRDefault="00F97926" w:rsidP="001F016A">
      <w:pPr>
        <w:widowControl w:val="0"/>
        <w:autoSpaceDE w:val="0"/>
        <w:autoSpaceDN w:val="0"/>
        <w:rPr>
          <w:b/>
          <w:bCs/>
          <w:szCs w:val="22"/>
          <w:lang w:val="sr-Latn-CS"/>
        </w:rPr>
      </w:pPr>
      <w:r w:rsidRPr="000E3B48">
        <w:rPr>
          <w:b/>
          <w:bCs/>
          <w:szCs w:val="22"/>
          <w:lang w:val="sr-Latn-CS"/>
        </w:rPr>
        <w:t>Pažljivo pročitajte ovo uputstvo, pre nego što počnete da primate ovaj lek, jer ono sadrži informacije koje su važne za Vas.</w:t>
      </w:r>
    </w:p>
    <w:p w:rsidR="00F97926" w:rsidRPr="000E3B48" w:rsidRDefault="00F97926" w:rsidP="001F016A">
      <w:pPr>
        <w:widowControl w:val="0"/>
        <w:numPr>
          <w:ilvl w:val="0"/>
          <w:numId w:val="3"/>
        </w:numPr>
        <w:tabs>
          <w:tab w:val="clear" w:pos="284"/>
        </w:tabs>
        <w:autoSpaceDE w:val="0"/>
        <w:autoSpaceDN w:val="0"/>
        <w:ind w:left="540" w:hanging="540"/>
        <w:jc w:val="left"/>
        <w:rPr>
          <w:szCs w:val="22"/>
          <w:lang w:val="sr-Latn-CS"/>
        </w:rPr>
      </w:pPr>
      <w:r w:rsidRPr="000E3B48">
        <w:rPr>
          <w:szCs w:val="22"/>
          <w:lang w:val="sr-Latn-CS"/>
        </w:rPr>
        <w:t>Uputstvo sačuvajte. Može biti potrebno da ga ponovo pročitate.</w:t>
      </w:r>
    </w:p>
    <w:p w:rsidR="00F97926" w:rsidRPr="000E3B48" w:rsidRDefault="00F97926" w:rsidP="001F016A">
      <w:pPr>
        <w:widowControl w:val="0"/>
        <w:numPr>
          <w:ilvl w:val="0"/>
          <w:numId w:val="3"/>
        </w:numPr>
        <w:tabs>
          <w:tab w:val="clear" w:pos="284"/>
        </w:tabs>
        <w:autoSpaceDE w:val="0"/>
        <w:autoSpaceDN w:val="0"/>
        <w:ind w:left="540" w:hanging="540"/>
        <w:jc w:val="left"/>
        <w:rPr>
          <w:szCs w:val="22"/>
          <w:lang w:val="sr-Latn-CS"/>
        </w:rPr>
      </w:pPr>
      <w:r w:rsidRPr="000E3B48">
        <w:rPr>
          <w:szCs w:val="22"/>
          <w:lang w:val="sr-Latn-CS"/>
        </w:rPr>
        <w:t>Ako imate dodatnih pitanja, obratite se svom lekaru</w:t>
      </w:r>
      <w:r>
        <w:rPr>
          <w:szCs w:val="22"/>
          <w:lang w:val="sr-Latn-CS"/>
        </w:rPr>
        <w:t xml:space="preserve"> </w:t>
      </w:r>
      <w:r w:rsidRPr="000E3B48">
        <w:rPr>
          <w:szCs w:val="22"/>
          <w:lang w:val="sr-Latn-CS"/>
        </w:rPr>
        <w:t>ili farmaceutu.</w:t>
      </w:r>
    </w:p>
    <w:p w:rsidR="00F97926" w:rsidRPr="000E3B48" w:rsidRDefault="00F97926" w:rsidP="001F016A">
      <w:pPr>
        <w:widowControl w:val="0"/>
        <w:numPr>
          <w:ilvl w:val="0"/>
          <w:numId w:val="3"/>
        </w:numPr>
        <w:tabs>
          <w:tab w:val="clear" w:pos="284"/>
        </w:tabs>
        <w:autoSpaceDE w:val="0"/>
        <w:autoSpaceDN w:val="0"/>
        <w:ind w:left="540" w:hanging="540"/>
        <w:jc w:val="left"/>
        <w:rPr>
          <w:color w:val="008000"/>
          <w:szCs w:val="22"/>
          <w:lang w:val="sr-Latn-CS"/>
        </w:rPr>
      </w:pPr>
      <w:r w:rsidRPr="000E3B48">
        <w:rPr>
          <w:szCs w:val="22"/>
          <w:lang w:val="sr-Latn-CS"/>
        </w:rPr>
        <w:t>Ovaj lek propisan je samo Vama i ne smete ga davati drugima. Može da im škodi, čak i kada imaju iste znake bolesti kao i Vi.</w:t>
      </w:r>
    </w:p>
    <w:p w:rsidR="00F97926" w:rsidRPr="000E3B48" w:rsidRDefault="00F97926" w:rsidP="001F016A">
      <w:pPr>
        <w:widowControl w:val="0"/>
        <w:numPr>
          <w:ilvl w:val="0"/>
          <w:numId w:val="3"/>
        </w:numPr>
        <w:tabs>
          <w:tab w:val="clear" w:pos="284"/>
        </w:tabs>
        <w:autoSpaceDE w:val="0"/>
        <w:autoSpaceDN w:val="0"/>
        <w:ind w:left="540" w:hanging="540"/>
        <w:jc w:val="left"/>
        <w:rPr>
          <w:szCs w:val="22"/>
          <w:lang w:val="sr-Latn-CS"/>
        </w:rPr>
      </w:pPr>
      <w:r w:rsidRPr="000E3B48">
        <w:rPr>
          <w:bCs/>
          <w:szCs w:val="22"/>
          <w:lang w:val="sr-Latn-CS"/>
        </w:rPr>
        <w:t xml:space="preserve">Ukoliko Vam se javi bilo koje neželjeno dejstvo, obratite se Vašem </w:t>
      </w:r>
      <w:r w:rsidRPr="000E3B48">
        <w:rPr>
          <w:szCs w:val="22"/>
          <w:lang w:val="sr-Latn-CS"/>
        </w:rPr>
        <w:t>lekaru, farmaceutu</w:t>
      </w:r>
      <w:r>
        <w:rPr>
          <w:szCs w:val="22"/>
          <w:lang w:val="sr-Latn-CS"/>
        </w:rPr>
        <w:t xml:space="preserve"> </w:t>
      </w:r>
      <w:r w:rsidRPr="000E3B48">
        <w:rPr>
          <w:noProof/>
          <w:szCs w:val="22"/>
          <w:lang w:val="sr-Latn-CS"/>
        </w:rPr>
        <w:t>ili medicinskoj sestri</w:t>
      </w:r>
      <w:r w:rsidRPr="000E3B48">
        <w:rPr>
          <w:szCs w:val="22"/>
          <w:lang w:val="sr-Latn-CS"/>
        </w:rPr>
        <w:t xml:space="preserve"> . Ovo uključuje i bilo koje neželjeno dejstvo koje nije navedeno u ovom uputstvu. Vidite odeljak 4.</w:t>
      </w:r>
    </w:p>
    <w:p w:rsidR="00F97926" w:rsidRPr="000E3B48" w:rsidRDefault="00F97926" w:rsidP="001F016A">
      <w:pPr>
        <w:widowControl w:val="0"/>
        <w:autoSpaceDE w:val="0"/>
        <w:autoSpaceDN w:val="0"/>
        <w:rPr>
          <w:szCs w:val="22"/>
          <w:lang w:val="sr-Latn-CS"/>
        </w:rPr>
      </w:pPr>
    </w:p>
    <w:p w:rsidR="00F97926" w:rsidRPr="000E3B48" w:rsidRDefault="00F97926" w:rsidP="00E0071E">
      <w:pPr>
        <w:widowControl w:val="0"/>
        <w:tabs>
          <w:tab w:val="clear" w:pos="284"/>
        </w:tabs>
        <w:autoSpaceDE w:val="0"/>
        <w:autoSpaceDN w:val="0"/>
        <w:jc w:val="left"/>
        <w:rPr>
          <w:szCs w:val="22"/>
          <w:lang w:val="sr-Latn-CS"/>
        </w:rPr>
      </w:pPr>
    </w:p>
    <w:p w:rsidR="00F97926" w:rsidRPr="000E3B48" w:rsidRDefault="00F97926" w:rsidP="00E0071E">
      <w:pPr>
        <w:widowControl w:val="0"/>
        <w:autoSpaceDE w:val="0"/>
        <w:autoSpaceDN w:val="0"/>
        <w:rPr>
          <w:b/>
          <w:bCs/>
          <w:szCs w:val="22"/>
          <w:lang w:val="sr-Latn-CS"/>
        </w:rPr>
      </w:pPr>
      <w:r w:rsidRPr="000E3B48">
        <w:rPr>
          <w:b/>
          <w:bCs/>
          <w:szCs w:val="22"/>
          <w:lang w:val="sr-Latn-CS"/>
        </w:rPr>
        <w:t>U ovom uputstvu pročitaćete:</w:t>
      </w:r>
    </w:p>
    <w:p w:rsidR="00F97926" w:rsidRPr="000E3B48" w:rsidRDefault="00F97926" w:rsidP="00E0071E">
      <w:pPr>
        <w:widowControl w:val="0"/>
        <w:autoSpaceDE w:val="0"/>
        <w:autoSpaceDN w:val="0"/>
        <w:rPr>
          <w:bCs/>
          <w:szCs w:val="22"/>
          <w:lang w:val="sr-Latn-CS"/>
        </w:rPr>
      </w:pPr>
    </w:p>
    <w:p w:rsidR="00F97926" w:rsidRPr="000E3B48" w:rsidRDefault="00F97926" w:rsidP="00E0071E">
      <w:pPr>
        <w:widowControl w:val="0"/>
        <w:numPr>
          <w:ilvl w:val="0"/>
          <w:numId w:val="4"/>
        </w:numPr>
        <w:tabs>
          <w:tab w:val="clear" w:pos="284"/>
          <w:tab w:val="clear" w:pos="360"/>
          <w:tab w:val="left" w:pos="540"/>
        </w:tabs>
        <w:autoSpaceDE w:val="0"/>
        <w:autoSpaceDN w:val="0"/>
        <w:jc w:val="left"/>
        <w:rPr>
          <w:szCs w:val="22"/>
          <w:lang w:val="sr-Latn-CS"/>
        </w:rPr>
      </w:pPr>
      <w:r w:rsidRPr="000E3B48">
        <w:rPr>
          <w:szCs w:val="22"/>
          <w:lang w:val="sr-Latn-CS"/>
        </w:rPr>
        <w:t>Šta je lek Gentamicin i čemu je namenjen</w:t>
      </w:r>
    </w:p>
    <w:p w:rsidR="00F97926" w:rsidRPr="000E3B48" w:rsidRDefault="00F97926" w:rsidP="00E0071E">
      <w:pPr>
        <w:widowControl w:val="0"/>
        <w:numPr>
          <w:ilvl w:val="0"/>
          <w:numId w:val="4"/>
        </w:numPr>
        <w:tabs>
          <w:tab w:val="clear" w:pos="284"/>
          <w:tab w:val="clear" w:pos="360"/>
          <w:tab w:val="left" w:pos="540"/>
        </w:tabs>
        <w:autoSpaceDE w:val="0"/>
        <w:autoSpaceDN w:val="0"/>
        <w:jc w:val="left"/>
        <w:rPr>
          <w:szCs w:val="22"/>
          <w:lang w:val="sr-Latn-CS"/>
        </w:rPr>
      </w:pPr>
      <w:r w:rsidRPr="000E3B48">
        <w:rPr>
          <w:szCs w:val="22"/>
          <w:lang w:val="sr-Latn-CS"/>
        </w:rPr>
        <w:t xml:space="preserve">Šta treba da znate pre nego što </w:t>
      </w:r>
      <w:r w:rsidRPr="000E3B48">
        <w:rPr>
          <w:bCs/>
          <w:szCs w:val="22"/>
          <w:lang w:val="sr-Latn-CS"/>
        </w:rPr>
        <w:t>primenite</w:t>
      </w:r>
      <w:r>
        <w:rPr>
          <w:bCs/>
          <w:szCs w:val="22"/>
          <w:lang w:val="sr-Latn-CS"/>
        </w:rPr>
        <w:t xml:space="preserve"> </w:t>
      </w:r>
      <w:r w:rsidRPr="000E3B48">
        <w:rPr>
          <w:szCs w:val="22"/>
          <w:lang w:val="sr-Latn-CS"/>
        </w:rPr>
        <w:t>lek Gentamicin</w:t>
      </w:r>
    </w:p>
    <w:p w:rsidR="00F97926" w:rsidRPr="000E3B48" w:rsidRDefault="00F97926" w:rsidP="00E0071E">
      <w:pPr>
        <w:widowControl w:val="0"/>
        <w:numPr>
          <w:ilvl w:val="0"/>
          <w:numId w:val="4"/>
        </w:numPr>
        <w:tabs>
          <w:tab w:val="clear" w:pos="284"/>
          <w:tab w:val="clear" w:pos="360"/>
          <w:tab w:val="left" w:pos="540"/>
        </w:tabs>
        <w:autoSpaceDE w:val="0"/>
        <w:autoSpaceDN w:val="0"/>
        <w:jc w:val="left"/>
        <w:rPr>
          <w:szCs w:val="22"/>
          <w:lang w:val="sr-Latn-CS"/>
        </w:rPr>
      </w:pPr>
      <w:r w:rsidRPr="000E3B48">
        <w:rPr>
          <w:szCs w:val="22"/>
          <w:lang w:val="sr-Latn-CS"/>
        </w:rPr>
        <w:t xml:space="preserve">Kako se </w:t>
      </w:r>
      <w:r w:rsidRPr="000E3B48">
        <w:rPr>
          <w:bCs/>
          <w:szCs w:val="22"/>
          <w:lang w:val="sr-Latn-CS"/>
        </w:rPr>
        <w:t>primenjuje</w:t>
      </w:r>
      <w:r>
        <w:rPr>
          <w:bCs/>
          <w:szCs w:val="22"/>
          <w:lang w:val="sr-Latn-CS"/>
        </w:rPr>
        <w:t xml:space="preserve"> </w:t>
      </w:r>
      <w:r w:rsidRPr="000E3B48">
        <w:rPr>
          <w:szCs w:val="22"/>
          <w:lang w:val="sr-Latn-CS"/>
        </w:rPr>
        <w:t>lek Gentamicin</w:t>
      </w:r>
    </w:p>
    <w:p w:rsidR="00F97926" w:rsidRPr="000E3B48" w:rsidRDefault="00F97926" w:rsidP="00E0071E">
      <w:pPr>
        <w:widowControl w:val="0"/>
        <w:numPr>
          <w:ilvl w:val="0"/>
          <w:numId w:val="4"/>
        </w:numPr>
        <w:tabs>
          <w:tab w:val="clear" w:pos="284"/>
          <w:tab w:val="clear" w:pos="360"/>
          <w:tab w:val="left" w:pos="540"/>
        </w:tabs>
        <w:autoSpaceDE w:val="0"/>
        <w:autoSpaceDN w:val="0"/>
        <w:jc w:val="left"/>
        <w:rPr>
          <w:szCs w:val="22"/>
          <w:lang w:val="sr-Latn-CS"/>
        </w:rPr>
      </w:pPr>
      <w:r w:rsidRPr="000E3B48">
        <w:rPr>
          <w:szCs w:val="22"/>
          <w:lang w:val="sr-Latn-CS"/>
        </w:rPr>
        <w:t xml:space="preserve">Moguća neželjena dejstva </w:t>
      </w:r>
    </w:p>
    <w:p w:rsidR="00F97926" w:rsidRPr="000E3B48" w:rsidRDefault="00F97926" w:rsidP="00E0071E">
      <w:pPr>
        <w:widowControl w:val="0"/>
        <w:numPr>
          <w:ilvl w:val="0"/>
          <w:numId w:val="4"/>
        </w:numPr>
        <w:tabs>
          <w:tab w:val="clear" w:pos="284"/>
          <w:tab w:val="clear" w:pos="360"/>
          <w:tab w:val="left" w:pos="540"/>
        </w:tabs>
        <w:autoSpaceDE w:val="0"/>
        <w:autoSpaceDN w:val="0"/>
        <w:jc w:val="left"/>
        <w:rPr>
          <w:szCs w:val="22"/>
          <w:lang w:val="sr-Latn-CS"/>
        </w:rPr>
      </w:pPr>
      <w:r w:rsidRPr="000E3B48">
        <w:rPr>
          <w:szCs w:val="22"/>
          <w:lang w:val="sr-Latn-CS"/>
        </w:rPr>
        <w:t>Kako čuvati lek Gentamicin</w:t>
      </w:r>
    </w:p>
    <w:p w:rsidR="00F97926" w:rsidRPr="000E3B48" w:rsidRDefault="00F97926" w:rsidP="00E0071E">
      <w:pPr>
        <w:widowControl w:val="0"/>
        <w:numPr>
          <w:ilvl w:val="0"/>
          <w:numId w:val="4"/>
        </w:numPr>
        <w:tabs>
          <w:tab w:val="clear" w:pos="284"/>
          <w:tab w:val="clear" w:pos="360"/>
          <w:tab w:val="left" w:pos="540"/>
        </w:tabs>
        <w:autoSpaceDE w:val="0"/>
        <w:autoSpaceDN w:val="0"/>
        <w:jc w:val="left"/>
        <w:rPr>
          <w:b/>
          <w:bCs/>
          <w:szCs w:val="22"/>
          <w:lang w:val="sr-Latn-CS"/>
        </w:rPr>
      </w:pPr>
      <w:r w:rsidRPr="000E3B48">
        <w:rPr>
          <w:szCs w:val="22"/>
          <w:lang w:val="sr-Latn-CS"/>
        </w:rPr>
        <w:t>Sadržaj pakovanja i ostale informacije</w:t>
      </w:r>
    </w:p>
    <w:p w:rsidR="00F97926" w:rsidRPr="000E3B48" w:rsidRDefault="00F97926" w:rsidP="00E0071E">
      <w:pPr>
        <w:widowControl w:val="0"/>
        <w:tabs>
          <w:tab w:val="clear" w:pos="284"/>
        </w:tabs>
        <w:autoSpaceDE w:val="0"/>
        <w:autoSpaceDN w:val="0"/>
        <w:jc w:val="left"/>
        <w:rPr>
          <w:szCs w:val="22"/>
          <w:lang w:val="sr-Latn-CS"/>
        </w:rPr>
      </w:pPr>
    </w:p>
    <w:p w:rsidR="00F97926" w:rsidRPr="000E3B48" w:rsidRDefault="00F97926" w:rsidP="00CA5510">
      <w:pPr>
        <w:rPr>
          <w:szCs w:val="22"/>
          <w:lang w:val="sr-Latn-CS"/>
        </w:rPr>
      </w:pPr>
      <w:r w:rsidRPr="000E3B48">
        <w:rPr>
          <w:szCs w:val="22"/>
          <w:lang w:val="sr-Latn-CS"/>
        </w:rPr>
        <w:br w:type="page"/>
      </w:r>
    </w:p>
    <w:p w:rsidR="00F97926" w:rsidRPr="000E3B48" w:rsidRDefault="00F97926" w:rsidP="00652FCD">
      <w:pPr>
        <w:pStyle w:val="NASLOV123"/>
        <w:jc w:val="both"/>
        <w:rPr>
          <w:lang w:val="sr-Latn-CS"/>
        </w:rPr>
      </w:pPr>
      <w:r w:rsidRPr="000E3B48">
        <w:rPr>
          <w:lang w:val="sr-Latn-CS"/>
        </w:rPr>
        <w:t>1. Šta je lek Gentamicin i čemu je namenjen</w:t>
      </w:r>
    </w:p>
    <w:p w:rsidR="00F97926" w:rsidRPr="000E3B48" w:rsidRDefault="00F97926" w:rsidP="00652FCD">
      <w:pPr>
        <w:rPr>
          <w:szCs w:val="22"/>
          <w:lang w:val="sr-Latn-CS"/>
        </w:rPr>
      </w:pPr>
      <w:r w:rsidRPr="000E3B48">
        <w:rPr>
          <w:szCs w:val="22"/>
          <w:lang w:val="sr-Latn-CS"/>
        </w:rPr>
        <w:t xml:space="preserve">Lek Gentamicinje </w:t>
      </w:r>
      <w:r w:rsidRPr="000E3B48">
        <w:rPr>
          <w:szCs w:val="22"/>
          <w:lang w:val="sr-Cyrl-CS"/>
        </w:rPr>
        <w:t>aminoglikozidni antibiotik</w:t>
      </w:r>
      <w:r w:rsidRPr="000E3B48">
        <w:rPr>
          <w:szCs w:val="22"/>
          <w:lang w:val="sr-Latn-CS"/>
        </w:rPr>
        <w:t xml:space="preserve"> u obliku rastvora za injekcije</w:t>
      </w:r>
      <w:r w:rsidRPr="000E3B48">
        <w:rPr>
          <w:szCs w:val="22"/>
          <w:lang w:val="sr-Cyrl-CS"/>
        </w:rPr>
        <w:t xml:space="preserve"> i namenjen je za lečenje infekcija izazvanih osetljivim bakterijama</w:t>
      </w:r>
      <w:r w:rsidRPr="000E3B48">
        <w:rPr>
          <w:szCs w:val="22"/>
          <w:lang w:val="sr-Latn-CS"/>
        </w:rPr>
        <w:t>,</w:t>
      </w:r>
      <w:r>
        <w:rPr>
          <w:szCs w:val="22"/>
          <w:lang w:val="sr-Latn-CS"/>
        </w:rPr>
        <w:t xml:space="preserve"> </w:t>
      </w:r>
      <w:r w:rsidRPr="000E3B48">
        <w:rPr>
          <w:bCs/>
          <w:szCs w:val="22"/>
          <w:lang w:val="sr-Cyrl-CS"/>
        </w:rPr>
        <w:t xml:space="preserve">kao što su: bakterijemija, septikemija, infekcije </w:t>
      </w:r>
      <w:r w:rsidRPr="000E3B48">
        <w:rPr>
          <w:bCs/>
          <w:szCs w:val="22"/>
          <w:lang w:val="sr-Latn-CS"/>
        </w:rPr>
        <w:t xml:space="preserve">mokraćnih puteva, </w:t>
      </w:r>
      <w:r w:rsidRPr="000E3B48">
        <w:rPr>
          <w:bCs/>
          <w:szCs w:val="22"/>
          <w:lang w:val="sr-Cyrl-CS"/>
        </w:rPr>
        <w:t>infekcije pluća i</w:t>
      </w:r>
      <w:r w:rsidRPr="000E3B48">
        <w:rPr>
          <w:bCs/>
          <w:szCs w:val="22"/>
          <w:lang w:val="sr-Latn-CS"/>
        </w:rPr>
        <w:t xml:space="preserve"> infekcije rana</w:t>
      </w:r>
      <w:r w:rsidRPr="000E3B48">
        <w:rPr>
          <w:bCs/>
          <w:szCs w:val="22"/>
          <w:lang w:val="sr-Cyrl-CS"/>
        </w:rPr>
        <w:t>.</w:t>
      </w:r>
    </w:p>
    <w:p w:rsidR="00F97926" w:rsidRPr="000E3B48" w:rsidRDefault="00F97926" w:rsidP="00030B1C">
      <w:pPr>
        <w:pStyle w:val="NASLOV123"/>
        <w:rPr>
          <w:caps/>
          <w:lang w:val="sr-Latn-CS"/>
        </w:rPr>
      </w:pPr>
      <w:r w:rsidRPr="000E3B48">
        <w:rPr>
          <w:lang w:val="sr-Latn-CS"/>
        </w:rPr>
        <w:t>2. Šta treba da znate pre nego što primite lek Gentamicin</w:t>
      </w:r>
    </w:p>
    <w:p w:rsidR="00F97926" w:rsidRPr="000E3B48" w:rsidRDefault="00F97926" w:rsidP="00CA5510">
      <w:pPr>
        <w:rPr>
          <w:b/>
          <w:i/>
          <w:szCs w:val="22"/>
          <w:lang w:val="sr-Latn-CS"/>
        </w:rPr>
      </w:pPr>
      <w:r w:rsidRPr="000E3B48">
        <w:rPr>
          <w:b/>
          <w:bCs/>
          <w:szCs w:val="22"/>
          <w:lang w:val="sr-Latn-CS"/>
        </w:rPr>
        <w:t>Lek</w:t>
      </w:r>
      <w:r>
        <w:rPr>
          <w:b/>
          <w:bCs/>
          <w:szCs w:val="22"/>
          <w:lang w:val="sr-Latn-CS"/>
        </w:rPr>
        <w:t xml:space="preserve"> </w:t>
      </w:r>
      <w:r w:rsidRPr="000E3B48">
        <w:rPr>
          <w:b/>
          <w:szCs w:val="22"/>
          <w:lang w:val="sr-Latn-CS"/>
        </w:rPr>
        <w:t xml:space="preserve">Gentamicin ne smete </w:t>
      </w:r>
      <w:r w:rsidRPr="000E3B48">
        <w:rPr>
          <w:b/>
          <w:bCs/>
          <w:szCs w:val="22"/>
          <w:lang w:val="sr-Latn-CS"/>
        </w:rPr>
        <w:t>primati</w:t>
      </w:r>
      <w:r w:rsidRPr="000E3B48">
        <w:rPr>
          <w:b/>
          <w:szCs w:val="22"/>
          <w:lang w:val="sr-Latn-CS"/>
        </w:rPr>
        <w:t>:</w:t>
      </w:r>
    </w:p>
    <w:p w:rsidR="00F97926" w:rsidRPr="000E3B48" w:rsidRDefault="00F97926" w:rsidP="001955AB">
      <w:pPr>
        <w:pStyle w:val="Header"/>
        <w:tabs>
          <w:tab w:val="clear" w:pos="4536"/>
          <w:tab w:val="clear" w:pos="9072"/>
          <w:tab w:val="left" w:pos="284"/>
        </w:tabs>
        <w:rPr>
          <w:rFonts w:ascii="Times New Roman" w:hAnsi="Times New Roman"/>
          <w:sz w:val="22"/>
          <w:szCs w:val="22"/>
          <w:lang w:val="sr-Latn-CS"/>
        </w:rPr>
      </w:pPr>
    </w:p>
    <w:p w:rsidR="00F97926" w:rsidRPr="000E3B48" w:rsidRDefault="00F97926" w:rsidP="00CA5510">
      <w:pPr>
        <w:rPr>
          <w:szCs w:val="22"/>
          <w:lang w:val="sr-Latn-CS"/>
        </w:rPr>
      </w:pPr>
      <w:r w:rsidRPr="000E3B48">
        <w:rPr>
          <w:szCs w:val="22"/>
          <w:lang w:val="sr-Latn-CS"/>
        </w:rPr>
        <w:t>Lek Gentamicin</w:t>
      </w:r>
      <w:r w:rsidRPr="000E3B48">
        <w:rPr>
          <w:szCs w:val="22"/>
          <w:lang w:val="sr-Cyrl-CS"/>
        </w:rPr>
        <w:t xml:space="preserve"> se ne</w:t>
      </w:r>
      <w:r w:rsidRPr="000E3B48">
        <w:rPr>
          <w:szCs w:val="22"/>
          <w:lang w:val="sr-Latn-CS"/>
        </w:rPr>
        <w:t xml:space="preserve"> sme primati:</w:t>
      </w:r>
    </w:p>
    <w:p w:rsidR="00F97926" w:rsidRPr="000E3B48" w:rsidRDefault="00F97926" w:rsidP="007D509A">
      <w:pPr>
        <w:numPr>
          <w:ilvl w:val="0"/>
          <w:numId w:val="18"/>
        </w:numPr>
        <w:tabs>
          <w:tab w:val="clear" w:pos="284"/>
          <w:tab w:val="left" w:pos="360"/>
        </w:tabs>
        <w:rPr>
          <w:szCs w:val="22"/>
          <w:lang w:val="sr-Latn-CS"/>
        </w:rPr>
      </w:pPr>
      <w:r w:rsidRPr="000E3B48">
        <w:rPr>
          <w:iCs/>
          <w:szCs w:val="22"/>
        </w:rPr>
        <w:t xml:space="preserve">ukoliko ste alergični (preosetljivi) na </w:t>
      </w:r>
      <w:r w:rsidRPr="000E3B48">
        <w:rPr>
          <w:szCs w:val="22"/>
          <w:lang w:val="pl-PL"/>
        </w:rPr>
        <w:t>gentamicin sulfat</w:t>
      </w:r>
      <w:r w:rsidRPr="000E3B48">
        <w:rPr>
          <w:szCs w:val="22"/>
          <w:lang w:val="sr-Latn-CS"/>
        </w:rPr>
        <w:t xml:space="preserve">, </w:t>
      </w:r>
      <w:r w:rsidRPr="000E3B48">
        <w:rPr>
          <w:iCs/>
          <w:szCs w:val="22"/>
        </w:rPr>
        <w:t xml:space="preserve">na bilo koju od pomoćnih supstanci ovog leka (navedene u odeljku 6) </w:t>
      </w:r>
      <w:r w:rsidRPr="000E3B48">
        <w:rPr>
          <w:szCs w:val="22"/>
          <w:lang w:val="pl-PL"/>
        </w:rPr>
        <w:t>ili</w:t>
      </w:r>
      <w:r w:rsidRPr="000E3B48">
        <w:rPr>
          <w:szCs w:val="22"/>
          <w:lang w:val="sr-Latn-CS"/>
        </w:rPr>
        <w:t xml:space="preserve"> druge aminoglikozide</w:t>
      </w:r>
    </w:p>
    <w:p w:rsidR="00F97926" w:rsidRPr="000E3B48" w:rsidRDefault="00F97926" w:rsidP="007D509A">
      <w:pPr>
        <w:numPr>
          <w:ilvl w:val="0"/>
          <w:numId w:val="18"/>
        </w:numPr>
        <w:tabs>
          <w:tab w:val="clear" w:pos="284"/>
          <w:tab w:val="left" w:pos="360"/>
        </w:tabs>
        <w:rPr>
          <w:szCs w:val="22"/>
          <w:lang w:val="sr-Latn-CS"/>
        </w:rPr>
      </w:pPr>
      <w:r w:rsidRPr="000E3B48">
        <w:rPr>
          <w:szCs w:val="22"/>
          <w:lang w:val="pl-PL"/>
        </w:rPr>
        <w:t>ako bolujete od miastenije gravis (izražena slabost pojedinih mišića);</w:t>
      </w:r>
    </w:p>
    <w:p w:rsidR="00F97926" w:rsidRPr="000E3B48" w:rsidRDefault="00F97926" w:rsidP="007C3F82">
      <w:pPr>
        <w:tabs>
          <w:tab w:val="clear" w:pos="284"/>
          <w:tab w:val="left" w:pos="360"/>
        </w:tabs>
        <w:ind w:left="288"/>
        <w:rPr>
          <w:szCs w:val="22"/>
          <w:lang w:val="sr-Latn-CS"/>
        </w:rPr>
      </w:pPr>
    </w:p>
    <w:p w:rsidR="00F97926" w:rsidRPr="000E3B48" w:rsidRDefault="00F97926" w:rsidP="00CA5510">
      <w:pPr>
        <w:rPr>
          <w:szCs w:val="22"/>
          <w:lang w:val="sr-Latn-CS"/>
        </w:rPr>
      </w:pPr>
    </w:p>
    <w:p w:rsidR="00F97926" w:rsidRPr="000E3B48" w:rsidRDefault="00F97926" w:rsidP="00CA5510">
      <w:pPr>
        <w:rPr>
          <w:b/>
          <w:bCs/>
          <w:szCs w:val="22"/>
          <w:lang w:val="sr-Latn-CS"/>
        </w:rPr>
      </w:pPr>
      <w:r w:rsidRPr="000E3B48">
        <w:rPr>
          <w:b/>
          <w:bCs/>
          <w:iCs/>
          <w:szCs w:val="22"/>
          <w:lang w:val="sr-Latn-CS"/>
        </w:rPr>
        <w:t>Upozorenja i mere opreza</w:t>
      </w:r>
    </w:p>
    <w:p w:rsidR="00F97926" w:rsidRPr="000E3B48" w:rsidRDefault="00F97926" w:rsidP="001955AB">
      <w:pPr>
        <w:pStyle w:val="Header"/>
        <w:tabs>
          <w:tab w:val="clear" w:pos="4536"/>
          <w:tab w:val="clear" w:pos="9072"/>
          <w:tab w:val="left" w:pos="284"/>
        </w:tabs>
        <w:rPr>
          <w:rFonts w:ascii="Times New Roman" w:hAnsi="Times New Roman"/>
          <w:sz w:val="22"/>
          <w:szCs w:val="22"/>
          <w:lang w:val="sr-Latn-CS"/>
        </w:rPr>
      </w:pPr>
    </w:p>
    <w:p w:rsidR="00F97926" w:rsidRPr="000E3B48" w:rsidRDefault="00F97926" w:rsidP="001955AB">
      <w:pPr>
        <w:pStyle w:val="Header"/>
        <w:tabs>
          <w:tab w:val="clear" w:pos="4536"/>
          <w:tab w:val="clear" w:pos="9072"/>
          <w:tab w:val="left" w:pos="284"/>
        </w:tabs>
        <w:spacing w:before="60" w:after="60"/>
        <w:jc w:val="left"/>
        <w:rPr>
          <w:rFonts w:ascii="Times New Roman" w:hAnsi="Times New Roman"/>
          <w:sz w:val="22"/>
          <w:szCs w:val="22"/>
          <w:lang w:val="sr-Cyrl-CS"/>
        </w:rPr>
      </w:pPr>
      <w:r w:rsidRPr="000E3B48">
        <w:rPr>
          <w:rFonts w:ascii="Times New Roman" w:hAnsi="Times New Roman"/>
          <w:color w:val="000000"/>
          <w:sz w:val="22"/>
          <w:szCs w:val="22"/>
          <w:lang w:val="pl-PL"/>
        </w:rPr>
        <w:t>Gentamicin sa oprezom treba davati</w:t>
      </w:r>
      <w:r w:rsidRPr="000E3B48">
        <w:rPr>
          <w:rFonts w:ascii="Times New Roman" w:hAnsi="Times New Roman"/>
          <w:sz w:val="22"/>
          <w:szCs w:val="22"/>
          <w:lang w:val="sr-Cyrl-CS"/>
        </w:rPr>
        <w:t>:</w:t>
      </w:r>
    </w:p>
    <w:p w:rsidR="00F97926" w:rsidRPr="000E3B48" w:rsidRDefault="00F97926" w:rsidP="001955AB">
      <w:pPr>
        <w:pStyle w:val="Header"/>
        <w:numPr>
          <w:ilvl w:val="0"/>
          <w:numId w:val="14"/>
        </w:numPr>
        <w:tabs>
          <w:tab w:val="clear" w:pos="4536"/>
          <w:tab w:val="clear" w:pos="9072"/>
          <w:tab w:val="left" w:pos="284"/>
        </w:tabs>
        <w:spacing w:before="60" w:after="60"/>
        <w:jc w:val="left"/>
        <w:rPr>
          <w:rFonts w:ascii="Times New Roman" w:hAnsi="Times New Roman"/>
          <w:sz w:val="22"/>
          <w:szCs w:val="22"/>
          <w:lang w:val="sr-Cyrl-CS"/>
        </w:rPr>
      </w:pPr>
      <w:r w:rsidRPr="000E3B48">
        <w:rPr>
          <w:rFonts w:ascii="Times New Roman" w:hAnsi="Times New Roman"/>
          <w:color w:val="000000"/>
          <w:sz w:val="22"/>
          <w:szCs w:val="22"/>
          <w:lang w:val="pl-PL"/>
        </w:rPr>
        <w:t xml:space="preserve">prevremeno rođenoj deci </w:t>
      </w:r>
    </w:p>
    <w:p w:rsidR="00F97926" w:rsidRPr="000E3B48" w:rsidRDefault="00F97926" w:rsidP="001955AB">
      <w:pPr>
        <w:pStyle w:val="Header"/>
        <w:numPr>
          <w:ilvl w:val="0"/>
          <w:numId w:val="14"/>
        </w:numPr>
        <w:tabs>
          <w:tab w:val="clear" w:pos="4536"/>
          <w:tab w:val="clear" w:pos="9072"/>
          <w:tab w:val="left" w:pos="284"/>
        </w:tabs>
        <w:spacing w:before="60" w:after="60"/>
        <w:jc w:val="left"/>
        <w:rPr>
          <w:rFonts w:ascii="Times New Roman" w:hAnsi="Times New Roman"/>
          <w:sz w:val="22"/>
          <w:szCs w:val="22"/>
          <w:lang w:val="sr-Cyrl-CS"/>
        </w:rPr>
      </w:pPr>
      <w:r w:rsidRPr="000E3B48">
        <w:rPr>
          <w:rFonts w:ascii="Times New Roman" w:hAnsi="Times New Roman"/>
          <w:color w:val="000000"/>
          <w:sz w:val="22"/>
          <w:szCs w:val="22"/>
          <w:lang w:val="pl-PL"/>
        </w:rPr>
        <w:t>starijim osobama</w:t>
      </w:r>
    </w:p>
    <w:p w:rsidR="00F97926" w:rsidRPr="000E3B48" w:rsidRDefault="00F97926" w:rsidP="001955AB">
      <w:pPr>
        <w:pStyle w:val="Header"/>
        <w:numPr>
          <w:ilvl w:val="0"/>
          <w:numId w:val="14"/>
        </w:numPr>
        <w:tabs>
          <w:tab w:val="clear" w:pos="4536"/>
          <w:tab w:val="clear" w:pos="9072"/>
          <w:tab w:val="left" w:pos="284"/>
        </w:tabs>
        <w:spacing w:before="60" w:after="60"/>
        <w:jc w:val="left"/>
        <w:rPr>
          <w:rFonts w:ascii="Times New Roman" w:hAnsi="Times New Roman"/>
          <w:sz w:val="22"/>
          <w:szCs w:val="22"/>
          <w:lang w:val="sr-Cyrl-CS"/>
        </w:rPr>
      </w:pPr>
      <w:r w:rsidRPr="000E3B48">
        <w:rPr>
          <w:rFonts w:ascii="Times New Roman" w:hAnsi="Times New Roman"/>
          <w:color w:val="000000"/>
          <w:sz w:val="22"/>
          <w:szCs w:val="22"/>
          <w:lang w:val="pl-PL"/>
        </w:rPr>
        <w:t>pacijentima sa oštećenom funkcijom bubrega</w:t>
      </w:r>
    </w:p>
    <w:p w:rsidR="00F97926" w:rsidRPr="000E3B48" w:rsidRDefault="00F97926" w:rsidP="001955AB">
      <w:pPr>
        <w:pStyle w:val="Header"/>
        <w:numPr>
          <w:ilvl w:val="0"/>
          <w:numId w:val="14"/>
        </w:numPr>
        <w:tabs>
          <w:tab w:val="clear" w:pos="4536"/>
          <w:tab w:val="clear" w:pos="9072"/>
          <w:tab w:val="left" w:pos="284"/>
        </w:tabs>
        <w:spacing w:before="60" w:after="60"/>
        <w:jc w:val="left"/>
        <w:rPr>
          <w:rFonts w:ascii="Times New Roman" w:hAnsi="Times New Roman"/>
          <w:sz w:val="22"/>
          <w:szCs w:val="22"/>
          <w:lang w:val="sr-Cyrl-CS"/>
        </w:rPr>
      </w:pPr>
      <w:r w:rsidRPr="000E3B48">
        <w:rPr>
          <w:rFonts w:ascii="Times New Roman" w:hAnsi="Times New Roman"/>
          <w:sz w:val="22"/>
          <w:szCs w:val="22"/>
          <w:lang w:val="sr-Latn-CS"/>
        </w:rPr>
        <w:t>obolelima od šećerne bolesti (dijabetičarima)</w:t>
      </w:r>
    </w:p>
    <w:p w:rsidR="00F97926" w:rsidRPr="000E3B48" w:rsidRDefault="00F97926" w:rsidP="00CF6E6D">
      <w:pPr>
        <w:pStyle w:val="Header"/>
        <w:numPr>
          <w:ilvl w:val="0"/>
          <w:numId w:val="14"/>
        </w:numPr>
        <w:tabs>
          <w:tab w:val="clear" w:pos="4536"/>
          <w:tab w:val="clear" w:pos="9072"/>
          <w:tab w:val="left" w:pos="284"/>
        </w:tabs>
        <w:spacing w:before="60" w:after="60"/>
        <w:jc w:val="left"/>
        <w:rPr>
          <w:rFonts w:ascii="Times New Roman" w:hAnsi="Times New Roman"/>
          <w:sz w:val="22"/>
          <w:szCs w:val="22"/>
          <w:lang w:val="sr-Cyrl-CS"/>
        </w:rPr>
      </w:pPr>
      <w:r w:rsidRPr="000E3B48">
        <w:rPr>
          <w:rFonts w:ascii="Times New Roman" w:hAnsi="Times New Roman"/>
          <w:color w:val="000000"/>
          <w:sz w:val="22"/>
          <w:szCs w:val="22"/>
          <w:lang w:val="pl-PL"/>
        </w:rPr>
        <w:t>pacijentima</w:t>
      </w:r>
      <w:r>
        <w:rPr>
          <w:rFonts w:ascii="Times New Roman" w:hAnsi="Times New Roman"/>
          <w:color w:val="000000"/>
          <w:sz w:val="22"/>
          <w:szCs w:val="22"/>
          <w:lang w:val="pl-PL"/>
        </w:rPr>
        <w:t xml:space="preserve"> </w:t>
      </w:r>
      <w:r w:rsidRPr="000E3B48">
        <w:rPr>
          <w:rFonts w:ascii="Times New Roman" w:hAnsi="Times New Roman"/>
          <w:sz w:val="22"/>
          <w:szCs w:val="22"/>
          <w:lang w:val="sr-Latn-CS"/>
        </w:rPr>
        <w:t>koji imaju poremećaj sluha ili ravnoteže, koji su ranije imali zapaljenja uha, kao i osobama koje su ranije dobijale neke lekove koji oštećuju sluh</w:t>
      </w:r>
    </w:p>
    <w:p w:rsidR="00F97926" w:rsidRPr="000E3B48" w:rsidRDefault="00F97926" w:rsidP="00F05AA2">
      <w:pPr>
        <w:pStyle w:val="Header"/>
        <w:numPr>
          <w:ilvl w:val="0"/>
          <w:numId w:val="14"/>
        </w:numPr>
        <w:tabs>
          <w:tab w:val="clear" w:pos="4536"/>
          <w:tab w:val="clear" w:pos="9072"/>
          <w:tab w:val="left" w:pos="284"/>
        </w:tabs>
        <w:spacing w:before="60" w:after="60"/>
        <w:jc w:val="left"/>
        <w:rPr>
          <w:rFonts w:ascii="Times New Roman" w:hAnsi="Times New Roman"/>
          <w:sz w:val="22"/>
          <w:szCs w:val="22"/>
          <w:lang w:val="sr-Cyrl-CS"/>
        </w:rPr>
      </w:pPr>
      <w:r w:rsidRPr="000E3B48">
        <w:rPr>
          <w:rFonts w:ascii="Times New Roman" w:hAnsi="Times New Roman"/>
          <w:sz w:val="22"/>
          <w:szCs w:val="22"/>
          <w:lang w:val="sr-Latn-CS"/>
        </w:rPr>
        <w:t>osobama sa izraženom mišićnom slabošću</w:t>
      </w:r>
    </w:p>
    <w:p w:rsidR="00F97926" w:rsidRPr="00C314EB" w:rsidRDefault="00F97926" w:rsidP="00F05AA2">
      <w:pPr>
        <w:pStyle w:val="Header"/>
        <w:numPr>
          <w:ilvl w:val="0"/>
          <w:numId w:val="14"/>
        </w:numPr>
        <w:tabs>
          <w:tab w:val="clear" w:pos="4536"/>
          <w:tab w:val="clear" w:pos="9072"/>
          <w:tab w:val="left" w:pos="284"/>
        </w:tabs>
        <w:spacing w:before="60" w:after="60"/>
        <w:jc w:val="left"/>
        <w:rPr>
          <w:rFonts w:ascii="Times New Roman" w:hAnsi="Times New Roman"/>
          <w:sz w:val="22"/>
          <w:szCs w:val="22"/>
          <w:lang w:val="sr-Cyrl-CS"/>
        </w:rPr>
      </w:pPr>
      <w:r>
        <w:rPr>
          <w:rFonts w:ascii="Times New Roman" w:hAnsi="Times New Roman"/>
          <w:sz w:val="22"/>
          <w:szCs w:val="22"/>
          <w:lang w:val="sr-Latn-CS"/>
        </w:rPr>
        <w:t>gojaznim osobama</w:t>
      </w:r>
    </w:p>
    <w:p w:rsidR="00F97926" w:rsidRPr="000E3B48" w:rsidRDefault="00F97926" w:rsidP="00F05AA2">
      <w:pPr>
        <w:pStyle w:val="Header"/>
        <w:numPr>
          <w:ilvl w:val="0"/>
          <w:numId w:val="14"/>
        </w:numPr>
        <w:tabs>
          <w:tab w:val="clear" w:pos="4536"/>
          <w:tab w:val="clear" w:pos="9072"/>
          <w:tab w:val="left" w:pos="284"/>
        </w:tabs>
        <w:spacing w:before="60" w:after="60"/>
        <w:jc w:val="left"/>
        <w:rPr>
          <w:rFonts w:ascii="Times New Roman" w:hAnsi="Times New Roman"/>
          <w:sz w:val="22"/>
          <w:szCs w:val="22"/>
          <w:lang w:val="sr-Cyrl-CS"/>
        </w:rPr>
      </w:pPr>
      <w:r>
        <w:rPr>
          <w:rFonts w:ascii="Times New Roman" w:hAnsi="Times New Roman"/>
          <w:sz w:val="22"/>
          <w:szCs w:val="22"/>
          <w:lang w:val="sr-Latn-CS"/>
        </w:rPr>
        <w:t>trudnicama ili ženama koje doje dete.</w:t>
      </w:r>
    </w:p>
    <w:p w:rsidR="00F97926" w:rsidRPr="000E3B48" w:rsidRDefault="00F97926" w:rsidP="00CA5510">
      <w:pPr>
        <w:rPr>
          <w:szCs w:val="22"/>
          <w:lang w:val="sr-Latn-CS"/>
        </w:rPr>
      </w:pPr>
    </w:p>
    <w:p w:rsidR="00F97926" w:rsidRPr="000E3B48" w:rsidRDefault="00F97926" w:rsidP="00CA5510">
      <w:pPr>
        <w:rPr>
          <w:b/>
          <w:bCs/>
          <w:szCs w:val="22"/>
          <w:lang w:val="sr-Latn-CS"/>
        </w:rPr>
      </w:pPr>
      <w:r w:rsidRPr="000E3B48">
        <w:rPr>
          <w:b/>
          <w:szCs w:val="22"/>
          <w:lang w:val="sr-Latn-CS"/>
        </w:rPr>
        <w:t>Drugi lekovi i Gentamicin</w:t>
      </w:r>
    </w:p>
    <w:p w:rsidR="00F97926" w:rsidRPr="000E3B48" w:rsidRDefault="00F97926" w:rsidP="00845D63">
      <w:pPr>
        <w:tabs>
          <w:tab w:val="clear" w:pos="284"/>
        </w:tabs>
        <w:autoSpaceDE w:val="0"/>
        <w:autoSpaceDN w:val="0"/>
        <w:adjustRightInd w:val="0"/>
        <w:jc w:val="left"/>
        <w:rPr>
          <w:i/>
          <w:szCs w:val="22"/>
          <w:lang w:val="sr-Latn-CS"/>
        </w:rPr>
      </w:pPr>
    </w:p>
    <w:p w:rsidR="00F97926" w:rsidRDefault="00F97926" w:rsidP="00845D63">
      <w:pPr>
        <w:tabs>
          <w:tab w:val="clear" w:pos="284"/>
        </w:tabs>
        <w:autoSpaceDE w:val="0"/>
        <w:autoSpaceDN w:val="0"/>
        <w:adjustRightInd w:val="0"/>
        <w:jc w:val="left"/>
        <w:rPr>
          <w:i/>
          <w:szCs w:val="22"/>
          <w:lang w:val="sr-Latn-CS"/>
        </w:rPr>
      </w:pPr>
      <w:r w:rsidRPr="000E3B48">
        <w:rPr>
          <w:i/>
          <w:szCs w:val="22"/>
          <w:lang w:val="sr-Latn-CS"/>
        </w:rPr>
        <w:t xml:space="preserve">Imajte u vidu da se ove informacije mogu odnositi i na lekove koje više ne pijete, kao i na lekove koje planirate da uzimate u budućnosti. </w:t>
      </w:r>
    </w:p>
    <w:p w:rsidR="00F97926" w:rsidRPr="00A3147A" w:rsidRDefault="00F97926" w:rsidP="00845D63">
      <w:pPr>
        <w:tabs>
          <w:tab w:val="clear" w:pos="284"/>
        </w:tabs>
        <w:autoSpaceDE w:val="0"/>
        <w:autoSpaceDN w:val="0"/>
        <w:adjustRightInd w:val="0"/>
        <w:jc w:val="left"/>
        <w:rPr>
          <w:szCs w:val="22"/>
          <w:lang w:val="sr-Latn-CS"/>
        </w:rPr>
      </w:pPr>
      <w:r w:rsidRPr="00A3147A">
        <w:rPr>
          <w:szCs w:val="22"/>
          <w:lang w:val="sr-Latn-CS"/>
        </w:rPr>
        <w:t>Obavestite</w:t>
      </w:r>
      <w:r>
        <w:rPr>
          <w:szCs w:val="22"/>
          <w:lang w:val="sr-Latn-CS"/>
        </w:rPr>
        <w:t xml:space="preserve"> Vašeg lekara ili farmaceuta ukoliko</w:t>
      </w:r>
      <w:r w:rsidRPr="00A3147A">
        <w:rPr>
          <w:szCs w:val="22"/>
          <w:lang w:val="sr-Latn-CS"/>
        </w:rPr>
        <w:t xml:space="preserve"> uzimate, donedavno ste uzimali ili ćete možda uzimati bilo koje druge lekove.</w:t>
      </w:r>
    </w:p>
    <w:p w:rsidR="00F97926" w:rsidRPr="000E3B48" w:rsidRDefault="00F97926" w:rsidP="00845D63">
      <w:pPr>
        <w:tabs>
          <w:tab w:val="clear" w:pos="284"/>
        </w:tabs>
        <w:autoSpaceDE w:val="0"/>
        <w:autoSpaceDN w:val="0"/>
        <w:adjustRightInd w:val="0"/>
        <w:jc w:val="left"/>
        <w:rPr>
          <w:i/>
          <w:iCs/>
          <w:szCs w:val="22"/>
          <w:lang w:val="sr-Latn-CS"/>
        </w:rPr>
      </w:pPr>
    </w:p>
    <w:p w:rsidR="00F97926" w:rsidRPr="000E3B48" w:rsidRDefault="00F97926" w:rsidP="001955AB">
      <w:pPr>
        <w:pStyle w:val="Header"/>
        <w:tabs>
          <w:tab w:val="clear" w:pos="4536"/>
          <w:tab w:val="clear" w:pos="9072"/>
          <w:tab w:val="left" w:pos="284"/>
        </w:tabs>
        <w:spacing w:before="60" w:after="60"/>
        <w:rPr>
          <w:rFonts w:ascii="Times New Roman" w:hAnsi="Times New Roman"/>
          <w:sz w:val="22"/>
          <w:szCs w:val="22"/>
          <w:lang w:val="sr-Latn-CS"/>
        </w:rPr>
      </w:pPr>
      <w:r w:rsidRPr="000E3B48">
        <w:rPr>
          <w:rFonts w:ascii="Times New Roman" w:hAnsi="Times New Roman"/>
          <w:sz w:val="22"/>
          <w:szCs w:val="22"/>
          <w:lang w:val="sr-Cyrl-CS"/>
        </w:rPr>
        <w:t>Neophod</w:t>
      </w:r>
      <w:r w:rsidRPr="000E3B48">
        <w:rPr>
          <w:rFonts w:ascii="Times New Roman" w:hAnsi="Times New Roman"/>
          <w:sz w:val="22"/>
          <w:szCs w:val="22"/>
          <w:lang w:val="sr-Latn-CS"/>
        </w:rPr>
        <w:t>an</w:t>
      </w:r>
      <w:r w:rsidRPr="000E3B48">
        <w:rPr>
          <w:rFonts w:ascii="Times New Roman" w:hAnsi="Times New Roman"/>
          <w:sz w:val="22"/>
          <w:szCs w:val="22"/>
          <w:lang w:val="sr-Cyrl-CS"/>
        </w:rPr>
        <w:t xml:space="preserve"> je </w:t>
      </w:r>
      <w:r w:rsidRPr="000E3B48">
        <w:rPr>
          <w:rFonts w:ascii="Times New Roman" w:hAnsi="Times New Roman"/>
          <w:sz w:val="22"/>
          <w:szCs w:val="22"/>
          <w:lang w:val="sr-Latn-CS"/>
        </w:rPr>
        <w:t>poseban oprez</w:t>
      </w:r>
      <w:r w:rsidRPr="000E3B48">
        <w:rPr>
          <w:rFonts w:ascii="Times New Roman" w:hAnsi="Times New Roman"/>
          <w:sz w:val="22"/>
          <w:szCs w:val="22"/>
          <w:lang w:val="sr-Cyrl-CS"/>
        </w:rPr>
        <w:t xml:space="preserve"> ukoliko se gentamicin primenjuje istovremeno sa nekim od sledećih lekova: </w:t>
      </w:r>
    </w:p>
    <w:p w:rsidR="00F97926" w:rsidRPr="000E3B48" w:rsidRDefault="00F97926" w:rsidP="001955AB">
      <w:pPr>
        <w:pStyle w:val="NormalWeb"/>
        <w:numPr>
          <w:ilvl w:val="0"/>
          <w:numId w:val="15"/>
        </w:numPr>
        <w:shd w:val="clear" w:color="auto" w:fill="FFFFFF"/>
        <w:spacing w:afterAutospacing="0"/>
        <w:rPr>
          <w:color w:val="000000"/>
          <w:sz w:val="22"/>
          <w:szCs w:val="22"/>
          <w:lang w:val="sl-SI"/>
        </w:rPr>
      </w:pPr>
      <w:r w:rsidRPr="000E3B48">
        <w:rPr>
          <w:color w:val="000000"/>
          <w:sz w:val="22"/>
          <w:szCs w:val="22"/>
          <w:lang w:val="sr-Latn-CS"/>
        </w:rPr>
        <w:t>a</w:t>
      </w:r>
      <w:r w:rsidRPr="000E3B48">
        <w:rPr>
          <w:color w:val="000000"/>
          <w:sz w:val="22"/>
          <w:szCs w:val="22"/>
          <w:lang w:val="sl-SI"/>
        </w:rPr>
        <w:t>ntibiotici čija primena dovodi do oštećenja bubrega ili sluha, kakvi su drugi aminoglikozidi, cefalosporini (naročito cefalotin) i meticilin</w:t>
      </w:r>
    </w:p>
    <w:p w:rsidR="00F97926" w:rsidRPr="000E3B48" w:rsidRDefault="00F97926" w:rsidP="001955AB">
      <w:pPr>
        <w:pStyle w:val="NormalWeb"/>
        <w:numPr>
          <w:ilvl w:val="0"/>
          <w:numId w:val="15"/>
        </w:numPr>
        <w:shd w:val="clear" w:color="auto" w:fill="FFFFFF"/>
        <w:spacing w:afterAutospacing="0"/>
        <w:rPr>
          <w:color w:val="000000"/>
          <w:sz w:val="22"/>
          <w:szCs w:val="22"/>
          <w:lang w:val="sl-SI"/>
        </w:rPr>
      </w:pPr>
      <w:r w:rsidRPr="000E3B48">
        <w:rPr>
          <w:color w:val="000000"/>
          <w:sz w:val="22"/>
          <w:szCs w:val="22"/>
          <w:lang w:val="sl-SI"/>
        </w:rPr>
        <w:t>lekovi za sprečavanje zgrušavanja krvi (antikoagulansi) kao što su varfarin i fenindion</w:t>
      </w:r>
    </w:p>
    <w:p w:rsidR="00F97926" w:rsidRPr="000E3B48" w:rsidRDefault="00F97926" w:rsidP="001955AB">
      <w:pPr>
        <w:pStyle w:val="NormalWeb"/>
        <w:numPr>
          <w:ilvl w:val="0"/>
          <w:numId w:val="15"/>
        </w:numPr>
        <w:shd w:val="clear" w:color="auto" w:fill="FFFFFF"/>
        <w:spacing w:afterAutospacing="0"/>
        <w:rPr>
          <w:color w:val="000000"/>
          <w:sz w:val="22"/>
          <w:szCs w:val="22"/>
          <w:lang w:val="sl-SI"/>
        </w:rPr>
      </w:pPr>
      <w:r w:rsidRPr="000E3B48">
        <w:rPr>
          <w:color w:val="000000"/>
          <w:sz w:val="22"/>
          <w:szCs w:val="22"/>
          <w:lang w:val="sl-SI"/>
        </w:rPr>
        <w:t xml:space="preserve">amfotericin B (lek koji se koristi u lečenju gljivičnih infekcija) </w:t>
      </w:r>
    </w:p>
    <w:p w:rsidR="00F97926" w:rsidRPr="000E3B48" w:rsidRDefault="00F97926" w:rsidP="001955AB">
      <w:pPr>
        <w:pStyle w:val="NormalWeb"/>
        <w:numPr>
          <w:ilvl w:val="0"/>
          <w:numId w:val="15"/>
        </w:numPr>
        <w:shd w:val="clear" w:color="auto" w:fill="FFFFFF"/>
        <w:spacing w:afterAutospacing="0"/>
        <w:rPr>
          <w:color w:val="000000"/>
          <w:sz w:val="22"/>
          <w:szCs w:val="22"/>
          <w:lang w:val="sl-SI"/>
        </w:rPr>
      </w:pPr>
      <w:r w:rsidRPr="000E3B48">
        <w:rPr>
          <w:iCs/>
          <w:color w:val="000000"/>
          <w:sz w:val="22"/>
          <w:szCs w:val="22"/>
          <w:lang w:val="sl-SI"/>
        </w:rPr>
        <w:t>neostigmin i piridostigmin (lekovi koji se koriste u lečenju mišićne slabosti)</w:t>
      </w:r>
    </w:p>
    <w:p w:rsidR="00F97926" w:rsidRPr="000E3B48" w:rsidRDefault="00F97926" w:rsidP="001955AB">
      <w:pPr>
        <w:pStyle w:val="NormalWeb"/>
        <w:numPr>
          <w:ilvl w:val="0"/>
          <w:numId w:val="15"/>
        </w:numPr>
        <w:shd w:val="clear" w:color="auto" w:fill="FFFFFF"/>
        <w:spacing w:afterAutospacing="0"/>
        <w:rPr>
          <w:color w:val="000000"/>
          <w:sz w:val="22"/>
          <w:szCs w:val="22"/>
          <w:lang w:val="sv-SE"/>
        </w:rPr>
      </w:pPr>
      <w:r w:rsidRPr="000E3B48">
        <w:rPr>
          <w:color w:val="000000"/>
          <w:sz w:val="22"/>
          <w:szCs w:val="22"/>
          <w:lang w:val="sv-SE"/>
        </w:rPr>
        <w:t>ciklosporin (lek koji smanjuje aktivnost imunog sistema)</w:t>
      </w:r>
    </w:p>
    <w:p w:rsidR="00F97926" w:rsidRPr="000E3B48" w:rsidRDefault="00F97926" w:rsidP="001955AB">
      <w:pPr>
        <w:pStyle w:val="NormalWeb"/>
        <w:numPr>
          <w:ilvl w:val="0"/>
          <w:numId w:val="15"/>
        </w:numPr>
        <w:shd w:val="clear" w:color="auto" w:fill="FFFFFF"/>
        <w:spacing w:afterAutospacing="0"/>
        <w:rPr>
          <w:color w:val="000000"/>
          <w:sz w:val="22"/>
          <w:szCs w:val="22"/>
          <w:lang w:val="sv-SE"/>
        </w:rPr>
      </w:pPr>
      <w:r w:rsidRPr="000E3B48">
        <w:rPr>
          <w:iCs/>
          <w:color w:val="000000"/>
          <w:sz w:val="22"/>
          <w:szCs w:val="22"/>
          <w:lang w:val="sv-SE"/>
        </w:rPr>
        <w:t>cisplatin (c</w:t>
      </w:r>
      <w:r w:rsidRPr="000E3B48">
        <w:rPr>
          <w:color w:val="000000"/>
          <w:sz w:val="22"/>
          <w:szCs w:val="22"/>
          <w:lang w:val="sv-SE"/>
        </w:rPr>
        <w:t xml:space="preserve">itotostatik) </w:t>
      </w:r>
    </w:p>
    <w:p w:rsidR="00F97926" w:rsidRPr="000E3B48" w:rsidRDefault="00F97926" w:rsidP="001955AB">
      <w:pPr>
        <w:pStyle w:val="NormalWeb"/>
        <w:numPr>
          <w:ilvl w:val="0"/>
          <w:numId w:val="15"/>
        </w:numPr>
        <w:shd w:val="clear" w:color="auto" w:fill="FFFFFF"/>
        <w:spacing w:afterAutospacing="0"/>
        <w:rPr>
          <w:color w:val="000000"/>
          <w:sz w:val="22"/>
          <w:szCs w:val="22"/>
          <w:lang w:val="sv-SE"/>
        </w:rPr>
      </w:pPr>
      <w:r w:rsidRPr="000E3B48">
        <w:rPr>
          <w:color w:val="000000"/>
          <w:sz w:val="22"/>
          <w:szCs w:val="22"/>
          <w:lang w:val="sv-SE"/>
        </w:rPr>
        <w:t xml:space="preserve">neki lekovi za izmokravanje (diuretici) kao što su etakrinska kiselina i furosemid </w:t>
      </w:r>
    </w:p>
    <w:p w:rsidR="00F97926" w:rsidRPr="000E3B48" w:rsidRDefault="00F97926" w:rsidP="001955AB">
      <w:pPr>
        <w:pStyle w:val="NormalWeb"/>
        <w:numPr>
          <w:ilvl w:val="0"/>
          <w:numId w:val="15"/>
        </w:numPr>
        <w:shd w:val="clear" w:color="auto" w:fill="FFFFFF"/>
        <w:spacing w:afterAutospacing="0"/>
        <w:rPr>
          <w:color w:val="000000"/>
          <w:sz w:val="22"/>
          <w:szCs w:val="22"/>
          <w:lang w:val="sv-SE"/>
        </w:rPr>
      </w:pPr>
      <w:r w:rsidRPr="000E3B48">
        <w:rPr>
          <w:color w:val="000000"/>
          <w:sz w:val="22"/>
          <w:szCs w:val="22"/>
          <w:lang w:val="sv-SE"/>
        </w:rPr>
        <w:t>mišićni relaksansi (tubokurarin i sukcinilholin) koji se koriste u toku opšte anestezije</w:t>
      </w:r>
    </w:p>
    <w:p w:rsidR="00F97926" w:rsidRPr="000E3B48" w:rsidRDefault="00F97926" w:rsidP="00A920A4">
      <w:pPr>
        <w:pStyle w:val="NormalWeb"/>
        <w:numPr>
          <w:ilvl w:val="0"/>
          <w:numId w:val="15"/>
        </w:numPr>
        <w:shd w:val="clear" w:color="auto" w:fill="FFFFFF"/>
        <w:spacing w:afterAutospacing="0"/>
        <w:rPr>
          <w:color w:val="000000"/>
          <w:sz w:val="22"/>
          <w:szCs w:val="22"/>
          <w:lang w:val="sv-SE"/>
        </w:rPr>
      </w:pPr>
      <w:r w:rsidRPr="000E3B48">
        <w:rPr>
          <w:color w:val="000000"/>
          <w:sz w:val="22"/>
          <w:szCs w:val="22"/>
          <w:lang w:val="sv-SE"/>
        </w:rPr>
        <w:t>bifosfonati (grupa lekova za osteoporozu)</w:t>
      </w:r>
    </w:p>
    <w:p w:rsidR="00F97926" w:rsidRPr="000E3B48" w:rsidRDefault="00F97926" w:rsidP="00A920A4">
      <w:pPr>
        <w:pStyle w:val="NormalWeb"/>
        <w:numPr>
          <w:ilvl w:val="0"/>
          <w:numId w:val="15"/>
        </w:numPr>
        <w:shd w:val="clear" w:color="auto" w:fill="FFFFFF"/>
        <w:spacing w:afterAutospacing="0"/>
        <w:rPr>
          <w:color w:val="000000"/>
          <w:sz w:val="22"/>
          <w:szCs w:val="22"/>
          <w:lang w:val="sv-SE"/>
        </w:rPr>
      </w:pPr>
      <w:r w:rsidRPr="000E3B48">
        <w:rPr>
          <w:color w:val="000000"/>
          <w:sz w:val="22"/>
          <w:szCs w:val="22"/>
          <w:lang w:val="sv-SE"/>
        </w:rPr>
        <w:t>botulinski toksin (botoks) koji se koristi za lečenje grčenja mišića i nevoljnih mišićnih kontrakcija.</w:t>
      </w:r>
    </w:p>
    <w:p w:rsidR="00F97926" w:rsidRPr="000E3B48" w:rsidRDefault="00F97926" w:rsidP="001955AB">
      <w:pPr>
        <w:tabs>
          <w:tab w:val="clear" w:pos="284"/>
        </w:tabs>
        <w:autoSpaceDE w:val="0"/>
        <w:autoSpaceDN w:val="0"/>
        <w:adjustRightInd w:val="0"/>
        <w:jc w:val="left"/>
        <w:rPr>
          <w:szCs w:val="22"/>
          <w:lang w:val="sr-Latn-CS"/>
        </w:rPr>
      </w:pPr>
    </w:p>
    <w:p w:rsidR="00F97926" w:rsidRPr="000E3B48" w:rsidRDefault="00F97926" w:rsidP="00CA5510">
      <w:pPr>
        <w:rPr>
          <w:b/>
          <w:bCs/>
          <w:iCs/>
          <w:szCs w:val="22"/>
        </w:rPr>
      </w:pPr>
      <w:r w:rsidRPr="000E3B48">
        <w:rPr>
          <w:b/>
          <w:bCs/>
          <w:iCs/>
          <w:szCs w:val="22"/>
        </w:rPr>
        <w:t>Primena leka Gentamicin sa hranom, pićima i alkoholom</w:t>
      </w:r>
    </w:p>
    <w:p w:rsidR="00F97926" w:rsidRPr="000E3B48" w:rsidRDefault="00F97926" w:rsidP="00CA5510">
      <w:pPr>
        <w:rPr>
          <w:szCs w:val="22"/>
          <w:lang w:val="sr-Latn-CS"/>
        </w:rPr>
      </w:pPr>
    </w:p>
    <w:p w:rsidR="00F97926" w:rsidRPr="000E3B48" w:rsidRDefault="00F97926" w:rsidP="00CA5510">
      <w:pPr>
        <w:rPr>
          <w:szCs w:val="22"/>
          <w:lang w:val="sr-Latn-CS"/>
        </w:rPr>
      </w:pPr>
      <w:r w:rsidRPr="000E3B48">
        <w:rPr>
          <w:szCs w:val="22"/>
          <w:lang w:val="sr-Cyrl-CS"/>
        </w:rPr>
        <w:t>Uzimanje hrane i konzumiranje pića ne utiču</w:t>
      </w:r>
      <w:r w:rsidRPr="000E3B48">
        <w:rPr>
          <w:szCs w:val="22"/>
          <w:lang w:val="sr-Latn-CS"/>
        </w:rPr>
        <w:t xml:space="preserve"> značajno</w:t>
      </w:r>
      <w:r w:rsidRPr="000E3B48">
        <w:rPr>
          <w:szCs w:val="22"/>
          <w:lang w:val="sr-Cyrl-CS"/>
        </w:rPr>
        <w:t xml:space="preserve"> na dejstvo </w:t>
      </w:r>
      <w:r w:rsidRPr="000E3B48">
        <w:rPr>
          <w:szCs w:val="22"/>
          <w:lang w:val="sr-Latn-CS"/>
        </w:rPr>
        <w:t>leka Gentamicin.</w:t>
      </w:r>
    </w:p>
    <w:p w:rsidR="00F97926" w:rsidRPr="000E3B48" w:rsidRDefault="00F97926" w:rsidP="00CA5510">
      <w:pPr>
        <w:rPr>
          <w:b/>
          <w:bCs/>
          <w:szCs w:val="22"/>
          <w:lang w:val="sr-Latn-CS"/>
        </w:rPr>
      </w:pPr>
    </w:p>
    <w:p w:rsidR="00F97926" w:rsidRPr="000E3B48" w:rsidRDefault="00F97926" w:rsidP="00CA5510">
      <w:pPr>
        <w:rPr>
          <w:b/>
          <w:bCs/>
          <w:szCs w:val="22"/>
          <w:lang w:val="sr-Latn-CS"/>
        </w:rPr>
      </w:pPr>
      <w:r w:rsidRPr="000E3B48">
        <w:rPr>
          <w:b/>
          <w:bCs/>
          <w:iCs/>
          <w:szCs w:val="22"/>
          <w:lang w:val="sr-Latn-CS"/>
        </w:rPr>
        <w:t xml:space="preserve">Trudnoća i dojenje </w:t>
      </w:r>
    </w:p>
    <w:p w:rsidR="00F97926" w:rsidRPr="000E3B48" w:rsidRDefault="00F97926" w:rsidP="00403E57">
      <w:pPr>
        <w:pStyle w:val="Header"/>
        <w:tabs>
          <w:tab w:val="clear" w:pos="4536"/>
          <w:tab w:val="clear" w:pos="9072"/>
          <w:tab w:val="left" w:pos="284"/>
        </w:tabs>
        <w:spacing w:before="40" w:after="40"/>
        <w:rPr>
          <w:rFonts w:ascii="Times New Roman" w:hAnsi="Times New Roman"/>
          <w:sz w:val="22"/>
          <w:szCs w:val="22"/>
          <w:lang w:val="sr-Latn-CS"/>
        </w:rPr>
      </w:pPr>
      <w:r w:rsidRPr="000E3B48">
        <w:rPr>
          <w:rFonts w:ascii="Times New Roman" w:hAnsi="Times New Roman"/>
          <w:color w:val="000000"/>
          <w:sz w:val="22"/>
          <w:szCs w:val="22"/>
          <w:shd w:val="clear" w:color="auto" w:fill="FFFFFF"/>
          <w:lang w:val="sl-SI"/>
        </w:rPr>
        <w:t>Gentamicin se ne sme koristiti u periodu trudnoće i dojenja.</w:t>
      </w:r>
    </w:p>
    <w:p w:rsidR="00F97926" w:rsidRPr="000E3B48" w:rsidRDefault="00F97926" w:rsidP="00CA5510">
      <w:pPr>
        <w:rPr>
          <w:szCs w:val="22"/>
          <w:lang w:val="sr-Latn-CS"/>
        </w:rPr>
      </w:pPr>
    </w:p>
    <w:p w:rsidR="00F97926" w:rsidRPr="000E3B48" w:rsidRDefault="00F97926" w:rsidP="00CA5510">
      <w:pPr>
        <w:rPr>
          <w:b/>
          <w:bCs/>
          <w:szCs w:val="22"/>
          <w:lang w:val="sr-Latn-CS"/>
        </w:rPr>
      </w:pPr>
      <w:r w:rsidRPr="000E3B48">
        <w:rPr>
          <w:b/>
          <w:bCs/>
          <w:iCs/>
          <w:szCs w:val="22"/>
          <w:lang w:val="sr-Latn-CS"/>
        </w:rPr>
        <w:t>Upravljanje vozilima i rukovanje mašinama</w:t>
      </w:r>
    </w:p>
    <w:p w:rsidR="00F97926" w:rsidRPr="000E3B48" w:rsidRDefault="00F97926" w:rsidP="00845D63">
      <w:pPr>
        <w:pStyle w:val="Header"/>
        <w:tabs>
          <w:tab w:val="clear" w:pos="4536"/>
          <w:tab w:val="clear" w:pos="9072"/>
          <w:tab w:val="left" w:pos="284"/>
        </w:tabs>
        <w:spacing w:before="40" w:after="40"/>
        <w:rPr>
          <w:rFonts w:ascii="Times New Roman" w:hAnsi="Times New Roman"/>
          <w:sz w:val="22"/>
          <w:szCs w:val="22"/>
          <w:lang w:val="sr-Latn-CS"/>
        </w:rPr>
      </w:pPr>
    </w:p>
    <w:p w:rsidR="00F97926" w:rsidRPr="000E3B48" w:rsidRDefault="00F97926" w:rsidP="001955AB">
      <w:pPr>
        <w:pStyle w:val="Header"/>
        <w:tabs>
          <w:tab w:val="clear" w:pos="4536"/>
          <w:tab w:val="clear" w:pos="9072"/>
          <w:tab w:val="left" w:pos="284"/>
        </w:tabs>
        <w:spacing w:before="40" w:after="40"/>
        <w:rPr>
          <w:rFonts w:ascii="Times New Roman" w:hAnsi="Times New Roman"/>
          <w:sz w:val="22"/>
          <w:szCs w:val="22"/>
          <w:lang w:val="sr-Latn-CS"/>
        </w:rPr>
      </w:pPr>
      <w:r w:rsidRPr="000E3B48">
        <w:rPr>
          <w:rFonts w:ascii="Times New Roman" w:hAnsi="Times New Roman"/>
          <w:sz w:val="22"/>
          <w:szCs w:val="22"/>
          <w:lang w:val="sr-Latn-CS"/>
        </w:rPr>
        <w:t>Nemojte da vozite ukoliko osetite bilo kakvo dejstvo leka koje može da naškodi Vašoj sposobnost</w:t>
      </w:r>
      <w:r>
        <w:rPr>
          <w:rFonts w:ascii="Times New Roman" w:hAnsi="Times New Roman"/>
          <w:sz w:val="22"/>
          <w:szCs w:val="22"/>
          <w:lang w:val="sr-Latn-CS"/>
        </w:rPr>
        <w:t>i da vozite ili rukujete</w:t>
      </w:r>
      <w:r w:rsidRPr="008F05B2">
        <w:rPr>
          <w:rFonts w:ascii="Times New Roman" w:hAnsi="Times New Roman"/>
          <w:sz w:val="22"/>
          <w:szCs w:val="22"/>
          <w:lang w:val="sr-Latn-CS"/>
        </w:rPr>
        <w:t xml:space="preserve"> mašinama.</w:t>
      </w:r>
    </w:p>
    <w:p w:rsidR="00F97926" w:rsidRPr="000E3B48" w:rsidRDefault="00F97926" w:rsidP="00CA5510">
      <w:pPr>
        <w:rPr>
          <w:szCs w:val="22"/>
          <w:lang w:val="sr-Latn-CS"/>
        </w:rPr>
      </w:pPr>
    </w:p>
    <w:p w:rsidR="00F97926" w:rsidRPr="000E3B48" w:rsidRDefault="00F97926" w:rsidP="00CA5510">
      <w:pPr>
        <w:rPr>
          <w:b/>
          <w:bCs/>
          <w:szCs w:val="22"/>
          <w:lang w:val="sr-Latn-CS"/>
        </w:rPr>
      </w:pPr>
      <w:r w:rsidRPr="000E3B48">
        <w:rPr>
          <w:b/>
          <w:bCs/>
          <w:szCs w:val="22"/>
          <w:lang w:val="sr-Latn-CS"/>
        </w:rPr>
        <w:t xml:space="preserve">Lek </w:t>
      </w:r>
      <w:r w:rsidRPr="000E3B48">
        <w:rPr>
          <w:b/>
          <w:szCs w:val="22"/>
          <w:lang w:val="sr-Latn-CS"/>
        </w:rPr>
        <w:t>Gentamicin</w:t>
      </w:r>
      <w:r w:rsidRPr="000E3B48">
        <w:rPr>
          <w:b/>
          <w:bCs/>
          <w:szCs w:val="22"/>
          <w:lang w:val="sr-Latn-CS"/>
        </w:rPr>
        <w:t xml:space="preserve"> sadrži natrijum-metabisulfit</w:t>
      </w:r>
    </w:p>
    <w:p w:rsidR="00F97926" w:rsidRPr="000E3B48" w:rsidRDefault="00F97926" w:rsidP="00845D63">
      <w:pPr>
        <w:pStyle w:val="Header"/>
        <w:tabs>
          <w:tab w:val="clear" w:pos="4536"/>
          <w:tab w:val="clear" w:pos="9072"/>
          <w:tab w:val="left" w:pos="284"/>
        </w:tabs>
        <w:spacing w:before="40" w:after="40"/>
        <w:rPr>
          <w:rFonts w:ascii="Times New Roman" w:hAnsi="Times New Roman"/>
          <w:sz w:val="22"/>
          <w:szCs w:val="22"/>
          <w:lang w:val="sr-Latn-CS"/>
        </w:rPr>
      </w:pPr>
    </w:p>
    <w:p w:rsidR="00F97926" w:rsidRPr="000E3B48" w:rsidRDefault="00F97926" w:rsidP="00193974">
      <w:pPr>
        <w:pStyle w:val="Header"/>
        <w:tabs>
          <w:tab w:val="clear" w:pos="4536"/>
          <w:tab w:val="clear" w:pos="9072"/>
          <w:tab w:val="left" w:pos="284"/>
        </w:tabs>
        <w:spacing w:before="60" w:after="60"/>
        <w:jc w:val="left"/>
        <w:rPr>
          <w:rFonts w:ascii="Times New Roman" w:hAnsi="Times New Roman"/>
          <w:sz w:val="22"/>
          <w:szCs w:val="22"/>
          <w:lang w:val="pl-PL"/>
        </w:rPr>
      </w:pPr>
      <w:r w:rsidRPr="000E3B48">
        <w:rPr>
          <w:rFonts w:ascii="Times New Roman" w:hAnsi="Times New Roman"/>
          <w:sz w:val="22"/>
          <w:szCs w:val="22"/>
          <w:lang w:val="sr-Cyrl-CS"/>
        </w:rPr>
        <w:t>Natrijum-metabisulfit može izazvati teške reakcije</w:t>
      </w:r>
      <w:r w:rsidRPr="000E3B48">
        <w:rPr>
          <w:rFonts w:ascii="Times New Roman" w:hAnsi="Times New Roman"/>
          <w:sz w:val="22"/>
          <w:szCs w:val="22"/>
          <w:lang w:val="pl-PL"/>
        </w:rPr>
        <w:t xml:space="preserve"> preosetljivosti</w:t>
      </w:r>
      <w:r w:rsidRPr="000E3B48">
        <w:rPr>
          <w:rFonts w:ascii="Times New Roman" w:hAnsi="Times New Roman"/>
          <w:sz w:val="22"/>
          <w:szCs w:val="22"/>
          <w:lang w:val="sr-Cyrl-CS"/>
        </w:rPr>
        <w:t xml:space="preserve"> i bronhospazam</w:t>
      </w:r>
      <w:r w:rsidRPr="000E3B48">
        <w:rPr>
          <w:rFonts w:ascii="Times New Roman" w:hAnsi="Times New Roman"/>
          <w:sz w:val="22"/>
          <w:szCs w:val="22"/>
          <w:lang w:val="pl-PL"/>
        </w:rPr>
        <w:t>, naročito kod onih pacijenata koji u istoriji bolesti imaju astmu ili alergiju.</w:t>
      </w:r>
    </w:p>
    <w:p w:rsidR="00F97926" w:rsidRPr="000E3B48" w:rsidRDefault="00F97926" w:rsidP="00193974">
      <w:pPr>
        <w:pStyle w:val="Header"/>
        <w:tabs>
          <w:tab w:val="clear" w:pos="4536"/>
          <w:tab w:val="clear" w:pos="9072"/>
          <w:tab w:val="left" w:pos="284"/>
        </w:tabs>
        <w:spacing w:before="60" w:after="60"/>
        <w:jc w:val="left"/>
        <w:rPr>
          <w:rFonts w:ascii="Times New Roman" w:hAnsi="Times New Roman"/>
          <w:sz w:val="22"/>
          <w:szCs w:val="22"/>
          <w:lang w:val="sr-Cyrl-CS"/>
        </w:rPr>
      </w:pPr>
      <w:r w:rsidRPr="000E3B48">
        <w:rPr>
          <w:rFonts w:ascii="Times New Roman" w:hAnsi="Times New Roman"/>
          <w:sz w:val="22"/>
          <w:szCs w:val="22"/>
        </w:rPr>
        <w:t xml:space="preserve">Lek </w:t>
      </w:r>
      <w:r w:rsidRPr="000E3B48">
        <w:rPr>
          <w:rFonts w:ascii="Times New Roman" w:hAnsi="Times New Roman"/>
          <w:color w:val="000000"/>
          <w:sz w:val="22"/>
          <w:szCs w:val="22"/>
          <w:lang w:val="sr-Latn-CS"/>
        </w:rPr>
        <w:t>Gentamicin</w:t>
      </w:r>
      <w:r>
        <w:rPr>
          <w:rFonts w:ascii="Times New Roman" w:hAnsi="Times New Roman"/>
          <w:color w:val="000000"/>
          <w:sz w:val="22"/>
          <w:szCs w:val="22"/>
          <w:lang w:val="sr-Latn-CS"/>
        </w:rPr>
        <w:t xml:space="preserve"> </w:t>
      </w:r>
      <w:r w:rsidRPr="000E3B48">
        <w:rPr>
          <w:rFonts w:ascii="Times New Roman" w:hAnsi="Times New Roman"/>
          <w:sz w:val="22"/>
          <w:szCs w:val="22"/>
          <w:lang w:val="pl-PL"/>
        </w:rPr>
        <w:t>sadrži manje od 1 mmol (23 mg) natrijuma po dozi, tako da se može smatrati da je suštinski bez natrijuma.</w:t>
      </w:r>
    </w:p>
    <w:p w:rsidR="00F97926" w:rsidRPr="000E3B48" w:rsidRDefault="00F97926" w:rsidP="00030B1C">
      <w:pPr>
        <w:pStyle w:val="NASLOV123"/>
        <w:rPr>
          <w:lang w:val="sr-Latn-CS"/>
        </w:rPr>
      </w:pPr>
      <w:r w:rsidRPr="000E3B48">
        <w:rPr>
          <w:lang w:val="sr-Latn-CS"/>
        </w:rPr>
        <w:t>3. Kako se primenjuje lek Gentamicin</w:t>
      </w:r>
    </w:p>
    <w:p w:rsidR="00F97926" w:rsidRPr="000E3B48" w:rsidRDefault="00F97926" w:rsidP="001955AB">
      <w:pPr>
        <w:pStyle w:val="Header"/>
        <w:tabs>
          <w:tab w:val="clear" w:pos="4536"/>
          <w:tab w:val="clear" w:pos="9072"/>
          <w:tab w:val="left" w:pos="284"/>
        </w:tabs>
        <w:jc w:val="left"/>
        <w:rPr>
          <w:rFonts w:ascii="Times New Roman" w:hAnsi="Times New Roman"/>
          <w:sz w:val="22"/>
          <w:szCs w:val="22"/>
          <w:lang w:val="sv-SE"/>
        </w:rPr>
      </w:pPr>
      <w:r w:rsidRPr="000E3B48">
        <w:rPr>
          <w:rFonts w:ascii="Times New Roman" w:hAnsi="Times New Roman"/>
          <w:sz w:val="22"/>
          <w:szCs w:val="22"/>
          <w:lang w:val="sv-SE"/>
        </w:rPr>
        <w:t xml:space="preserve">Lek Gentamicin uzimajte tačno onako kakoVam je to objasnio Vaš lekar. </w:t>
      </w:r>
      <w:r w:rsidRPr="000E3B48">
        <w:rPr>
          <w:rFonts w:ascii="Times New Roman" w:hAnsi="Times New Roman"/>
          <w:iCs/>
          <w:sz w:val="22"/>
          <w:szCs w:val="22"/>
        </w:rPr>
        <w:t>Ukoliko</w:t>
      </w:r>
      <w:r w:rsidRPr="000E3B48">
        <w:rPr>
          <w:rFonts w:ascii="Times New Roman" w:hAnsi="Times New Roman"/>
          <w:sz w:val="22"/>
          <w:szCs w:val="22"/>
          <w:lang w:val="sv-SE"/>
        </w:rPr>
        <w:t xml:space="preserve"> niste sigurni, proverite sa svojim lekarom ili farmaceutom.</w:t>
      </w:r>
    </w:p>
    <w:p w:rsidR="00F97926" w:rsidRPr="000E3B48" w:rsidRDefault="00F97926" w:rsidP="001955AB">
      <w:pPr>
        <w:pStyle w:val="Header"/>
        <w:tabs>
          <w:tab w:val="clear" w:pos="4536"/>
          <w:tab w:val="clear" w:pos="9072"/>
          <w:tab w:val="left" w:pos="284"/>
        </w:tabs>
        <w:jc w:val="left"/>
        <w:rPr>
          <w:rFonts w:ascii="Times New Roman" w:hAnsi="Times New Roman"/>
          <w:sz w:val="22"/>
          <w:szCs w:val="22"/>
          <w:lang w:val="sv-SE"/>
        </w:rPr>
      </w:pPr>
    </w:p>
    <w:p w:rsidR="00F97926" w:rsidRPr="000E3B48" w:rsidRDefault="00F97926" w:rsidP="001955AB">
      <w:pPr>
        <w:pStyle w:val="Header"/>
        <w:tabs>
          <w:tab w:val="clear" w:pos="4536"/>
          <w:tab w:val="clear" w:pos="9072"/>
          <w:tab w:val="left" w:pos="284"/>
        </w:tabs>
        <w:jc w:val="left"/>
        <w:rPr>
          <w:rFonts w:ascii="Times New Roman" w:hAnsi="Times New Roman"/>
          <w:sz w:val="22"/>
          <w:szCs w:val="22"/>
          <w:lang w:val="sv-SE"/>
        </w:rPr>
      </w:pPr>
      <w:r w:rsidRPr="000E3B48">
        <w:rPr>
          <w:rFonts w:ascii="Times New Roman" w:hAnsi="Times New Roman"/>
          <w:sz w:val="22"/>
          <w:szCs w:val="22"/>
          <w:lang w:val="sv-SE"/>
        </w:rPr>
        <w:t>Doza leka koja će Vam biti data zavisiće od ozbiljnosti infekcije koju imate, od životnog doba, telesne mase i od funkcije bubrega.</w:t>
      </w:r>
    </w:p>
    <w:p w:rsidR="00F97926" w:rsidRPr="000E3B48" w:rsidRDefault="00F97926" w:rsidP="001955AB">
      <w:pPr>
        <w:pStyle w:val="Header"/>
        <w:tabs>
          <w:tab w:val="clear" w:pos="4536"/>
          <w:tab w:val="clear" w:pos="9072"/>
          <w:tab w:val="left" w:pos="284"/>
        </w:tabs>
        <w:jc w:val="left"/>
        <w:rPr>
          <w:rFonts w:ascii="Times New Roman" w:hAnsi="Times New Roman"/>
          <w:sz w:val="22"/>
          <w:szCs w:val="22"/>
          <w:lang w:val="sv-SE"/>
        </w:rPr>
      </w:pPr>
    </w:p>
    <w:p w:rsidR="00F97926" w:rsidRPr="000E3B48" w:rsidRDefault="00F97926" w:rsidP="001955AB">
      <w:pPr>
        <w:pStyle w:val="Header"/>
        <w:tabs>
          <w:tab w:val="clear" w:pos="4536"/>
          <w:tab w:val="clear" w:pos="9072"/>
          <w:tab w:val="left" w:pos="284"/>
        </w:tabs>
        <w:jc w:val="left"/>
        <w:rPr>
          <w:rFonts w:ascii="Times New Roman" w:hAnsi="Times New Roman"/>
          <w:sz w:val="22"/>
          <w:szCs w:val="22"/>
          <w:lang w:val="sv-SE"/>
        </w:rPr>
      </w:pPr>
      <w:r w:rsidRPr="000E3B48">
        <w:rPr>
          <w:rFonts w:ascii="Times New Roman" w:hAnsi="Times New Roman"/>
          <w:sz w:val="22"/>
          <w:szCs w:val="22"/>
          <w:lang w:val="sv-SE"/>
        </w:rPr>
        <w:t xml:space="preserve">Gentamicin se </w:t>
      </w:r>
      <w:r w:rsidRPr="000E3B48">
        <w:rPr>
          <w:rFonts w:ascii="Times New Roman" w:hAnsi="Times New Roman"/>
          <w:sz w:val="22"/>
          <w:szCs w:val="22"/>
          <w:lang w:val="sl-SI"/>
        </w:rPr>
        <w:t>najčešće primenjuje</w:t>
      </w:r>
      <w:r w:rsidRPr="000E3B48">
        <w:rPr>
          <w:rFonts w:ascii="Times New Roman" w:hAnsi="Times New Roman"/>
          <w:sz w:val="22"/>
          <w:szCs w:val="22"/>
          <w:lang w:val="sv-SE"/>
        </w:rPr>
        <w:t xml:space="preserve"> intramuskularno (u mišić). Kada intramuskularna primena nije moguća, što može biti slučaj kod nekih pacijenata, primenjuje se intravenski.</w:t>
      </w:r>
    </w:p>
    <w:p w:rsidR="00F97926" w:rsidRPr="000E3B48" w:rsidRDefault="00F97926" w:rsidP="001955AB">
      <w:pPr>
        <w:pStyle w:val="Header"/>
        <w:tabs>
          <w:tab w:val="clear" w:pos="4536"/>
          <w:tab w:val="clear" w:pos="9072"/>
          <w:tab w:val="left" w:pos="284"/>
        </w:tabs>
        <w:jc w:val="left"/>
        <w:rPr>
          <w:rFonts w:ascii="Times New Roman" w:hAnsi="Times New Roman"/>
          <w:sz w:val="22"/>
          <w:szCs w:val="22"/>
          <w:lang w:val="sv-SE"/>
        </w:rPr>
      </w:pPr>
      <w:r w:rsidRPr="000E3B48">
        <w:rPr>
          <w:rFonts w:ascii="Times New Roman" w:hAnsi="Times New Roman"/>
          <w:sz w:val="22"/>
          <w:szCs w:val="22"/>
          <w:lang w:val="sv-SE"/>
        </w:rPr>
        <w:t xml:space="preserve">Ako se daje u venu, može se dati kao injekcija, a može se i prethodno rastvoriti u fiziološkom rastvoru ili u rastvoru 5% glukoze i dati kroz sistem za infuziju. </w:t>
      </w:r>
    </w:p>
    <w:p w:rsidR="00F97926" w:rsidRPr="000E3B48" w:rsidRDefault="00F97926" w:rsidP="001955AB">
      <w:pPr>
        <w:pStyle w:val="Header"/>
        <w:tabs>
          <w:tab w:val="clear" w:pos="4536"/>
          <w:tab w:val="clear" w:pos="9072"/>
          <w:tab w:val="left" w:pos="284"/>
        </w:tabs>
        <w:jc w:val="left"/>
        <w:rPr>
          <w:rFonts w:ascii="Times New Roman" w:hAnsi="Times New Roman"/>
          <w:color w:val="000000"/>
          <w:sz w:val="22"/>
          <w:szCs w:val="22"/>
          <w:shd w:val="clear" w:color="auto" w:fill="FFFFFF"/>
          <w:lang w:val="it-IT"/>
        </w:rPr>
      </w:pPr>
    </w:p>
    <w:p w:rsidR="00F97926" w:rsidRPr="000E3B48" w:rsidRDefault="00F97926" w:rsidP="001955AB">
      <w:pPr>
        <w:rPr>
          <w:szCs w:val="22"/>
          <w:lang w:val="it-IT"/>
        </w:rPr>
      </w:pPr>
      <w:r w:rsidRPr="000E3B48">
        <w:rPr>
          <w:szCs w:val="22"/>
          <w:lang w:val="it-IT"/>
        </w:rPr>
        <w:t>Bez obzira na to da li se daje intramuskularno ili intravenski, primenjuje se isti dozni režim.</w:t>
      </w:r>
    </w:p>
    <w:p w:rsidR="00F97926" w:rsidRPr="000E3B48" w:rsidRDefault="00F97926" w:rsidP="001955AB">
      <w:pPr>
        <w:rPr>
          <w:szCs w:val="22"/>
          <w:lang w:val="it-IT"/>
        </w:rPr>
      </w:pPr>
    </w:p>
    <w:p w:rsidR="00F97926" w:rsidRPr="000E3B48" w:rsidRDefault="00F97926" w:rsidP="00D01D74">
      <w:pPr>
        <w:pStyle w:val="Header"/>
        <w:tabs>
          <w:tab w:val="clear" w:pos="4536"/>
          <w:tab w:val="clear" w:pos="9072"/>
          <w:tab w:val="left" w:pos="284"/>
        </w:tabs>
        <w:jc w:val="left"/>
        <w:rPr>
          <w:rFonts w:ascii="Times New Roman" w:hAnsi="Times New Roman"/>
          <w:color w:val="000000"/>
          <w:sz w:val="22"/>
          <w:szCs w:val="22"/>
          <w:shd w:val="clear" w:color="auto" w:fill="FFFFFF"/>
          <w:lang w:val="sr-Latn-CS"/>
        </w:rPr>
      </w:pPr>
      <w:r w:rsidRPr="000E3B48">
        <w:rPr>
          <w:rFonts w:ascii="Times New Roman" w:hAnsi="Times New Roman"/>
          <w:color w:val="000000"/>
          <w:sz w:val="22"/>
          <w:szCs w:val="22"/>
          <w:shd w:val="clear" w:color="auto" w:fill="FFFFFF"/>
          <w:lang w:val="sr-Latn-CS"/>
        </w:rPr>
        <w:t xml:space="preserve">Preporučena dnevna doza za decu, adolescente i odrasle sa normalnom bubrežnom funkcijom je  </w:t>
      </w:r>
      <w:r w:rsidRPr="000E3B48">
        <w:rPr>
          <w:rFonts w:ascii="Times New Roman" w:hAnsi="Times New Roman"/>
          <w:sz w:val="22"/>
          <w:szCs w:val="22"/>
          <w:lang w:val="sr-Latn-CS"/>
        </w:rPr>
        <w:t>3-6 mg/kg telesne mase kao jedna do dve pojedinačne doze.</w:t>
      </w:r>
    </w:p>
    <w:p w:rsidR="00F97926" w:rsidRPr="000E3B48" w:rsidRDefault="00F97926" w:rsidP="00D01D74">
      <w:pPr>
        <w:pStyle w:val="Header"/>
        <w:tabs>
          <w:tab w:val="clear" w:pos="4536"/>
          <w:tab w:val="clear" w:pos="9072"/>
          <w:tab w:val="left" w:pos="284"/>
        </w:tabs>
        <w:jc w:val="left"/>
        <w:rPr>
          <w:rFonts w:ascii="Times New Roman" w:hAnsi="Times New Roman"/>
          <w:color w:val="000000"/>
          <w:sz w:val="22"/>
          <w:szCs w:val="22"/>
          <w:shd w:val="clear" w:color="auto" w:fill="FFFFFF"/>
          <w:lang w:val="sr-Latn-CS"/>
        </w:rPr>
      </w:pPr>
      <w:r w:rsidRPr="000E3B48">
        <w:rPr>
          <w:rFonts w:ascii="Times New Roman" w:hAnsi="Times New Roman"/>
          <w:color w:val="000000"/>
          <w:sz w:val="22"/>
          <w:szCs w:val="22"/>
          <w:shd w:val="clear" w:color="auto" w:fill="FFFFFF"/>
          <w:lang w:val="sr-Latn-CS"/>
        </w:rPr>
        <w:t xml:space="preserve">Dnevna doza kod dece nakon prvog meseca života je 4,5-7,5 mg/kg telesne mase </w:t>
      </w:r>
      <w:r w:rsidRPr="000E3B48">
        <w:rPr>
          <w:rFonts w:ascii="Times New Roman" w:hAnsi="Times New Roman"/>
          <w:sz w:val="22"/>
          <w:szCs w:val="22"/>
          <w:lang w:val="sr-Latn-CS"/>
        </w:rPr>
        <w:t>kao jedna do dve pojedinačne doze.</w:t>
      </w:r>
    </w:p>
    <w:p w:rsidR="00F97926" w:rsidRPr="000E3B48" w:rsidRDefault="00F97926" w:rsidP="00D01D74">
      <w:pPr>
        <w:pStyle w:val="Header"/>
        <w:tabs>
          <w:tab w:val="clear" w:pos="4536"/>
          <w:tab w:val="clear" w:pos="9072"/>
          <w:tab w:val="left" w:pos="284"/>
        </w:tabs>
        <w:jc w:val="left"/>
        <w:rPr>
          <w:rFonts w:ascii="Times New Roman" w:hAnsi="Times New Roman"/>
          <w:color w:val="000000"/>
          <w:sz w:val="22"/>
          <w:szCs w:val="22"/>
          <w:shd w:val="clear" w:color="auto" w:fill="FFFFFF"/>
          <w:lang w:val="sr-Latn-CS"/>
        </w:rPr>
      </w:pPr>
      <w:r w:rsidRPr="000E3B48">
        <w:rPr>
          <w:rFonts w:ascii="Times New Roman" w:hAnsi="Times New Roman"/>
          <w:color w:val="000000"/>
          <w:sz w:val="22"/>
          <w:szCs w:val="22"/>
          <w:shd w:val="clear" w:color="auto" w:fill="FFFFFF"/>
          <w:lang w:val="sr-Latn-CS"/>
        </w:rPr>
        <w:t>Dnevna doza kod novorođenčadi je 4-7 mg/kg telesne</w:t>
      </w:r>
      <w:r>
        <w:rPr>
          <w:rFonts w:ascii="Times New Roman" w:hAnsi="Times New Roman"/>
          <w:color w:val="000000"/>
          <w:sz w:val="22"/>
          <w:szCs w:val="22"/>
          <w:shd w:val="clear" w:color="auto" w:fill="FFFFFF"/>
          <w:lang w:val="sr-Latn-CS"/>
        </w:rPr>
        <w:t xml:space="preserve"> </w:t>
      </w:r>
      <w:r w:rsidRPr="000E3B48">
        <w:rPr>
          <w:rFonts w:ascii="Times New Roman" w:hAnsi="Times New Roman"/>
          <w:sz w:val="22"/>
          <w:szCs w:val="22"/>
          <w:lang w:val="sr-Latn-CS"/>
        </w:rPr>
        <w:t>mase</w:t>
      </w:r>
      <w:r w:rsidRPr="000E3B48">
        <w:rPr>
          <w:rFonts w:ascii="Times New Roman" w:hAnsi="Times New Roman"/>
          <w:color w:val="000000"/>
          <w:sz w:val="22"/>
          <w:szCs w:val="22"/>
          <w:shd w:val="clear" w:color="auto" w:fill="FFFFFF"/>
          <w:lang w:val="sr-Latn-CS"/>
        </w:rPr>
        <w:t>. S obzirom na duže poluvreme eliminacije leka kod novorođenčadi, njima se potrebna dnevna doza daje jednokratno, kao jedna pojedinačna doza.</w:t>
      </w:r>
    </w:p>
    <w:p w:rsidR="00F97926" w:rsidRPr="000E3B48" w:rsidRDefault="00F97926" w:rsidP="00D01D74">
      <w:pPr>
        <w:pStyle w:val="Header"/>
        <w:tabs>
          <w:tab w:val="clear" w:pos="4536"/>
          <w:tab w:val="clear" w:pos="9072"/>
          <w:tab w:val="left" w:pos="284"/>
        </w:tabs>
        <w:jc w:val="left"/>
        <w:rPr>
          <w:rFonts w:ascii="Times New Roman" w:hAnsi="Times New Roman"/>
          <w:color w:val="000000"/>
          <w:sz w:val="22"/>
          <w:szCs w:val="22"/>
          <w:shd w:val="clear" w:color="auto" w:fill="FFFFFF"/>
          <w:lang w:val="sr-Latn-CS"/>
        </w:rPr>
      </w:pPr>
      <w:r w:rsidRPr="000E3B48">
        <w:rPr>
          <w:rFonts w:ascii="Times New Roman" w:hAnsi="Times New Roman"/>
          <w:sz w:val="22"/>
          <w:szCs w:val="22"/>
          <w:lang w:val="sr-Latn-CS"/>
        </w:rPr>
        <w:t>U slučaju oštećene bubrežne funkcije</w:t>
      </w:r>
      <w:r w:rsidRPr="000E3B48">
        <w:rPr>
          <w:rFonts w:ascii="Times New Roman" w:hAnsi="Times New Roman"/>
          <w:color w:val="000000"/>
          <w:sz w:val="22"/>
          <w:szCs w:val="22"/>
          <w:shd w:val="clear" w:color="auto" w:fill="FFFFFF"/>
          <w:lang w:val="sr-Latn-CS"/>
        </w:rPr>
        <w:t>, preporučenu dnevnu dozu treba smanjiti i prilagoditi bubrežnoj funkciji.</w:t>
      </w:r>
    </w:p>
    <w:p w:rsidR="00F97926" w:rsidRPr="000E3B48" w:rsidRDefault="00F97926" w:rsidP="00D01D74">
      <w:pPr>
        <w:pStyle w:val="Header"/>
        <w:tabs>
          <w:tab w:val="clear" w:pos="4536"/>
          <w:tab w:val="clear" w:pos="9072"/>
          <w:tab w:val="left" w:pos="284"/>
        </w:tabs>
        <w:jc w:val="left"/>
        <w:rPr>
          <w:rFonts w:ascii="Times New Roman" w:hAnsi="Times New Roman"/>
          <w:color w:val="000000"/>
          <w:sz w:val="22"/>
          <w:szCs w:val="22"/>
          <w:shd w:val="clear" w:color="auto" w:fill="FFFFFF"/>
          <w:lang w:val="sr-Latn-CS"/>
        </w:rPr>
      </w:pPr>
    </w:p>
    <w:p w:rsidR="00F97926" w:rsidRPr="000E3B48" w:rsidRDefault="00F97926" w:rsidP="00D01D74">
      <w:pPr>
        <w:pStyle w:val="Header"/>
        <w:tabs>
          <w:tab w:val="clear" w:pos="4536"/>
          <w:tab w:val="clear" w:pos="9072"/>
          <w:tab w:val="left" w:pos="284"/>
        </w:tabs>
        <w:jc w:val="left"/>
        <w:rPr>
          <w:rFonts w:ascii="Times New Roman" w:hAnsi="Times New Roman"/>
          <w:b/>
          <w:color w:val="000000"/>
          <w:sz w:val="22"/>
          <w:szCs w:val="22"/>
          <w:shd w:val="clear" w:color="auto" w:fill="FFFFFF"/>
          <w:lang w:val="sr-Latn-CS"/>
        </w:rPr>
      </w:pPr>
      <w:r w:rsidRPr="000E3B48">
        <w:rPr>
          <w:rFonts w:ascii="Times New Roman" w:hAnsi="Times New Roman"/>
          <w:b/>
          <w:color w:val="000000"/>
          <w:sz w:val="22"/>
          <w:szCs w:val="22"/>
          <w:shd w:val="clear" w:color="auto" w:fill="FFFFFF"/>
          <w:lang w:val="sr-Latn-CS"/>
        </w:rPr>
        <w:t>Doziranje kod pacijenata sa oštećenom funkcijom bubrega</w:t>
      </w:r>
    </w:p>
    <w:p w:rsidR="00F97926" w:rsidRPr="000E3B48" w:rsidRDefault="00F97926" w:rsidP="00D01D74">
      <w:pPr>
        <w:rPr>
          <w:bCs/>
          <w:szCs w:val="22"/>
          <w:lang w:val="sr-Latn-CS"/>
        </w:rPr>
      </w:pPr>
      <w:r w:rsidRPr="000E3B48">
        <w:rPr>
          <w:color w:val="000000"/>
          <w:szCs w:val="22"/>
          <w:shd w:val="clear" w:color="auto" w:fill="FFFFFF"/>
          <w:lang w:val="sr-Latn-CS"/>
        </w:rPr>
        <w:t>Kod pacijenata</w:t>
      </w:r>
      <w:r>
        <w:rPr>
          <w:color w:val="000000"/>
          <w:szCs w:val="22"/>
          <w:shd w:val="clear" w:color="auto" w:fill="FFFFFF"/>
          <w:lang w:val="sr-Latn-CS"/>
        </w:rPr>
        <w:t xml:space="preserve"> </w:t>
      </w:r>
      <w:r w:rsidRPr="000E3B48">
        <w:rPr>
          <w:color w:val="000000"/>
          <w:szCs w:val="22"/>
          <w:shd w:val="clear" w:color="auto" w:fill="FFFFFF"/>
          <w:lang w:val="sr-Latn-CS"/>
        </w:rPr>
        <w:t>sa oštećenom funkcijom bubrega doziranje se prilagođava kako bi se rizik od toksičnog dejstva leka sveo na minimum. Prva doza treba da bude uobičajena, a nakon toga bi trebalo smanjiti učestalost davanja leka. Interval davanja leka određuju rezultati testova bubrežne funkcije kao što je navedeno u nastavku:</w:t>
      </w:r>
    </w:p>
    <w:p w:rsidR="00F97926" w:rsidRPr="000E3B48" w:rsidRDefault="00F97926" w:rsidP="00D01D74">
      <w:pPr>
        <w:pStyle w:val="Header"/>
        <w:tabs>
          <w:tab w:val="clear" w:pos="4536"/>
          <w:tab w:val="clear" w:pos="9072"/>
          <w:tab w:val="left" w:pos="284"/>
        </w:tabs>
        <w:jc w:val="left"/>
        <w:rPr>
          <w:rFonts w:ascii="Times New Roman" w:hAnsi="Times New Roman"/>
          <w:b/>
          <w:sz w:val="22"/>
          <w:szCs w:val="22"/>
          <w:lang w:val="sr-Latn-CS"/>
        </w:rPr>
      </w:pPr>
    </w:p>
    <w:p w:rsidR="00F97926" w:rsidRPr="000E3B48" w:rsidRDefault="00F97926" w:rsidP="00D01D74">
      <w:pPr>
        <w:pStyle w:val="Header"/>
        <w:tabs>
          <w:tab w:val="clear" w:pos="4536"/>
          <w:tab w:val="clear" w:pos="9072"/>
          <w:tab w:val="left" w:pos="284"/>
        </w:tabs>
        <w:jc w:val="left"/>
        <w:rPr>
          <w:rFonts w:ascii="Times New Roman" w:hAnsi="Times New Roman"/>
          <w:b/>
          <w:sz w:val="22"/>
          <w:szCs w:val="22"/>
          <w:lang w:val="sr-Latn-CS"/>
        </w:rPr>
      </w:pPr>
    </w:p>
    <w:p w:rsidR="00F97926" w:rsidRPr="000E3B48" w:rsidRDefault="00F97926" w:rsidP="00D01D74">
      <w:pPr>
        <w:pStyle w:val="Header"/>
        <w:tabs>
          <w:tab w:val="clear" w:pos="4536"/>
          <w:tab w:val="clear" w:pos="9072"/>
          <w:tab w:val="left" w:pos="284"/>
        </w:tabs>
        <w:jc w:val="left"/>
        <w:rPr>
          <w:rFonts w:ascii="Times New Roman" w:hAnsi="Times New Roman"/>
          <w:b/>
          <w:sz w:val="22"/>
          <w:szCs w:val="22"/>
          <w:lang w:val="sr-Latn-CS"/>
        </w:rPr>
      </w:pPr>
    </w:p>
    <w:p w:rsidR="00F97926" w:rsidRPr="000E3B48" w:rsidRDefault="00F97926" w:rsidP="00D01D74">
      <w:pPr>
        <w:pStyle w:val="Header"/>
        <w:tabs>
          <w:tab w:val="clear" w:pos="4536"/>
          <w:tab w:val="clear" w:pos="9072"/>
          <w:tab w:val="left" w:pos="284"/>
        </w:tabs>
        <w:jc w:val="left"/>
        <w:rPr>
          <w:rFonts w:ascii="Times New Roman" w:hAnsi="Times New Roman"/>
          <w:b/>
          <w:sz w:val="22"/>
          <w:szCs w:val="22"/>
          <w:lang w:val="sr-Latn-CS"/>
        </w:rPr>
      </w:pPr>
    </w:p>
    <w:p w:rsidR="00F97926" w:rsidRPr="000E3B48" w:rsidRDefault="00F97926" w:rsidP="00D01D74">
      <w:pPr>
        <w:pStyle w:val="Header"/>
        <w:tabs>
          <w:tab w:val="clear" w:pos="4536"/>
          <w:tab w:val="clear" w:pos="9072"/>
          <w:tab w:val="left" w:pos="284"/>
        </w:tabs>
        <w:jc w:val="left"/>
        <w:rPr>
          <w:rFonts w:ascii="Times New Roman" w:hAnsi="Times New Roman"/>
          <w:b/>
          <w:sz w:val="22"/>
          <w:szCs w:val="22"/>
          <w:lang w:val="sr-Latn-CS"/>
        </w:rPr>
      </w:pPr>
    </w:p>
    <w:p w:rsidR="00F97926" w:rsidRPr="000E3B48" w:rsidRDefault="00F97926" w:rsidP="00D01D74">
      <w:pPr>
        <w:pStyle w:val="Header"/>
        <w:tabs>
          <w:tab w:val="clear" w:pos="4536"/>
          <w:tab w:val="clear" w:pos="9072"/>
          <w:tab w:val="left" w:pos="284"/>
        </w:tabs>
        <w:jc w:val="left"/>
        <w:rPr>
          <w:rFonts w:ascii="Times New Roman" w:hAnsi="Times New Roman"/>
          <w:b/>
          <w:sz w:val="22"/>
          <w:szCs w:val="22"/>
          <w:lang w:val="sr-Latn-CS"/>
        </w:rPr>
      </w:pPr>
    </w:p>
    <w:p w:rsidR="00F97926" w:rsidRPr="000E3B48" w:rsidRDefault="00F97926" w:rsidP="00D01D74">
      <w:pPr>
        <w:pStyle w:val="Header"/>
        <w:tabs>
          <w:tab w:val="clear" w:pos="4536"/>
          <w:tab w:val="clear" w:pos="9072"/>
          <w:tab w:val="left" w:pos="284"/>
        </w:tabs>
        <w:jc w:val="left"/>
        <w:rPr>
          <w:rFonts w:ascii="Times New Roman" w:hAnsi="Times New Roman"/>
          <w:b/>
          <w:color w:val="000000"/>
          <w:sz w:val="22"/>
          <w:szCs w:val="22"/>
          <w:shd w:val="clear" w:color="auto" w:fill="FFFFFF"/>
          <w:lang w:val="sr-Latn-CS"/>
        </w:rPr>
      </w:pPr>
      <w:r w:rsidRPr="000E3B48">
        <w:rPr>
          <w:rFonts w:ascii="Times New Roman" w:hAnsi="Times New Roman"/>
          <w:b/>
          <w:sz w:val="22"/>
          <w:szCs w:val="22"/>
          <w:lang w:val="sr-Latn-CS"/>
        </w:rPr>
        <w:t>Testovi funkcije bubrega</w:t>
      </w:r>
      <w:r w:rsidRPr="000E3B48">
        <w:rPr>
          <w:rFonts w:ascii="Times New Roman" w:hAnsi="Times New Roman"/>
          <w:b/>
          <w:color w:val="000000"/>
          <w:sz w:val="22"/>
          <w:szCs w:val="22"/>
          <w:shd w:val="clear" w:color="auto" w:fill="FFFFFF"/>
          <w:lang w:val="sr-Latn-CS"/>
        </w:rPr>
        <w:t>:</w:t>
      </w:r>
    </w:p>
    <w:p w:rsidR="00F97926" w:rsidRPr="000E3B48" w:rsidRDefault="00F97926" w:rsidP="00D01D74">
      <w:pPr>
        <w:tabs>
          <w:tab w:val="clear" w:pos="284"/>
        </w:tabs>
        <w:jc w:val="left"/>
        <w:rPr>
          <w:szCs w:val="22"/>
          <w:lang w:val="sr-Latn-CS"/>
        </w:rPr>
      </w:pPr>
    </w:p>
    <w:tbl>
      <w:tblPr>
        <w:tblW w:w="4635" w:type="pct"/>
        <w:tblCellSpacing w:w="0" w:type="dxa"/>
        <w:tblInd w:w="435"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000"/>
      </w:tblPr>
      <w:tblGrid>
        <w:gridCol w:w="2054"/>
        <w:gridCol w:w="1799"/>
        <w:gridCol w:w="2159"/>
        <w:gridCol w:w="3058"/>
      </w:tblGrid>
      <w:tr w:rsidR="00F97926" w:rsidRPr="000E3B48" w:rsidTr="004F1F8F">
        <w:trPr>
          <w:tblCellSpacing w:w="0" w:type="dxa"/>
        </w:trPr>
        <w:tc>
          <w:tcPr>
            <w:tcW w:w="1132" w:type="pct"/>
            <w:tcBorders>
              <w:top w:val="outset" w:sz="6" w:space="0" w:color="auto"/>
              <w:left w:val="single" w:sz="4" w:space="0" w:color="595959"/>
              <w:bottom w:val="outset" w:sz="6" w:space="0" w:color="auto"/>
              <w:right w:val="outset" w:sz="6" w:space="0" w:color="auto"/>
            </w:tcBorders>
            <w:shd w:val="clear" w:color="auto" w:fill="FFFFFF"/>
          </w:tcPr>
          <w:p w:rsidR="00F97926" w:rsidRPr="000E3B48" w:rsidRDefault="00F97926" w:rsidP="00D01D74">
            <w:pPr>
              <w:tabs>
                <w:tab w:val="clear" w:pos="284"/>
              </w:tabs>
              <w:jc w:val="left"/>
              <w:rPr>
                <w:b/>
                <w:bCs/>
                <w:color w:val="000000"/>
              </w:rPr>
            </w:pPr>
            <w:r w:rsidRPr="000E3B48">
              <w:rPr>
                <w:b/>
                <w:bCs/>
                <w:color w:val="000000"/>
                <w:szCs w:val="22"/>
              </w:rPr>
              <w:t>Koncentracija uree u krvi</w:t>
            </w:r>
          </w:p>
          <w:p w:rsidR="00F97926" w:rsidRPr="000E3B48" w:rsidRDefault="00F97926" w:rsidP="00D01D74">
            <w:pPr>
              <w:tabs>
                <w:tab w:val="clear" w:pos="284"/>
              </w:tabs>
              <w:jc w:val="left"/>
              <w:rPr>
                <w:b/>
                <w:bCs/>
                <w:color w:val="000000"/>
                <w:lang w:val="sr-Latn-CS"/>
              </w:rPr>
            </w:pPr>
            <w:r w:rsidRPr="000E3B48">
              <w:rPr>
                <w:b/>
                <w:bCs/>
                <w:color w:val="000000"/>
                <w:szCs w:val="22"/>
              </w:rPr>
              <w:t>(mg/100 mL)</w:t>
            </w:r>
          </w:p>
        </w:tc>
        <w:tc>
          <w:tcPr>
            <w:tcW w:w="991" w:type="pct"/>
            <w:tcBorders>
              <w:top w:val="outset" w:sz="6" w:space="0" w:color="auto"/>
              <w:left w:val="outset" w:sz="6" w:space="0" w:color="auto"/>
              <w:bottom w:val="outset" w:sz="6" w:space="0" w:color="auto"/>
              <w:right w:val="outset" w:sz="6" w:space="0" w:color="auto"/>
            </w:tcBorders>
            <w:shd w:val="clear" w:color="auto" w:fill="FFFFFF"/>
          </w:tcPr>
          <w:p w:rsidR="00F97926" w:rsidRPr="000E3B48" w:rsidRDefault="00F97926" w:rsidP="00D01D74">
            <w:pPr>
              <w:tabs>
                <w:tab w:val="clear" w:pos="284"/>
              </w:tabs>
              <w:jc w:val="left"/>
              <w:rPr>
                <w:b/>
                <w:bCs/>
                <w:color w:val="000000"/>
              </w:rPr>
            </w:pPr>
            <w:r w:rsidRPr="000E3B48">
              <w:rPr>
                <w:b/>
                <w:bCs/>
                <w:color w:val="000000"/>
                <w:szCs w:val="22"/>
              </w:rPr>
              <w:t>Koncentracija uree u krvi</w:t>
            </w:r>
          </w:p>
          <w:p w:rsidR="00F97926" w:rsidRPr="000E3B48" w:rsidRDefault="00F97926" w:rsidP="00D01D74">
            <w:pPr>
              <w:tabs>
                <w:tab w:val="clear" w:pos="284"/>
              </w:tabs>
              <w:jc w:val="left"/>
              <w:rPr>
                <w:b/>
                <w:bCs/>
                <w:lang w:val="sr-Latn-CS"/>
              </w:rPr>
            </w:pPr>
            <w:r w:rsidRPr="000E3B48">
              <w:rPr>
                <w:b/>
                <w:bCs/>
                <w:color w:val="000000"/>
                <w:szCs w:val="22"/>
                <w:lang w:val="sr-Latn-CS"/>
              </w:rPr>
              <w:t>(mmol/L)</w:t>
            </w:r>
          </w:p>
        </w:tc>
        <w:tc>
          <w:tcPr>
            <w:tcW w:w="1190" w:type="pct"/>
            <w:tcBorders>
              <w:top w:val="outset" w:sz="6" w:space="0" w:color="auto"/>
              <w:left w:val="outset" w:sz="6" w:space="0" w:color="auto"/>
              <w:bottom w:val="outset" w:sz="6" w:space="0" w:color="auto"/>
              <w:right w:val="outset" w:sz="6" w:space="0" w:color="auto"/>
            </w:tcBorders>
            <w:shd w:val="clear" w:color="auto" w:fill="FFFFFF"/>
          </w:tcPr>
          <w:p w:rsidR="00F97926" w:rsidRPr="000E3B48" w:rsidRDefault="00F97926" w:rsidP="00D01D74">
            <w:pPr>
              <w:tabs>
                <w:tab w:val="clear" w:pos="284"/>
              </w:tabs>
              <w:jc w:val="left"/>
              <w:rPr>
                <w:b/>
                <w:bCs/>
                <w:color w:val="000000"/>
                <w:lang w:val="sr-Latn-CS"/>
              </w:rPr>
            </w:pPr>
            <w:r w:rsidRPr="000E3B48">
              <w:rPr>
                <w:b/>
                <w:bCs/>
                <w:szCs w:val="22"/>
                <w:lang w:val="sr-Latn-CS"/>
              </w:rPr>
              <w:t>Klirens kreatinina</w:t>
            </w:r>
            <w:r w:rsidRPr="000E3B48">
              <w:rPr>
                <w:b/>
                <w:bCs/>
                <w:color w:val="000000"/>
                <w:szCs w:val="22"/>
                <w:lang w:val="sr-Latn-CS"/>
              </w:rPr>
              <w:t xml:space="preserve">  (mL/min)</w:t>
            </w:r>
          </w:p>
        </w:tc>
        <w:tc>
          <w:tcPr>
            <w:tcW w:w="1686" w:type="pct"/>
            <w:tcBorders>
              <w:top w:val="outset" w:sz="6" w:space="0" w:color="auto"/>
              <w:left w:val="outset" w:sz="6" w:space="0" w:color="auto"/>
              <w:bottom w:val="outset" w:sz="6" w:space="0" w:color="auto"/>
            </w:tcBorders>
            <w:shd w:val="clear" w:color="auto" w:fill="FFFFFF"/>
          </w:tcPr>
          <w:p w:rsidR="00F97926" w:rsidRPr="000E3B48" w:rsidRDefault="00F97926" w:rsidP="00D01D74">
            <w:pPr>
              <w:tabs>
                <w:tab w:val="clear" w:pos="284"/>
              </w:tabs>
              <w:jc w:val="left"/>
              <w:rPr>
                <w:b/>
                <w:bCs/>
                <w:color w:val="000000"/>
                <w:lang w:val="sr-Latn-CS"/>
              </w:rPr>
            </w:pPr>
            <w:r w:rsidRPr="000E3B48">
              <w:rPr>
                <w:b/>
                <w:bCs/>
                <w:color w:val="000000"/>
                <w:szCs w:val="22"/>
                <w:lang w:val="sr-Latn-CS"/>
              </w:rPr>
              <w:t xml:space="preserve">Doza i </w:t>
            </w:r>
          </w:p>
          <w:p w:rsidR="00F97926" w:rsidRPr="000E3B48" w:rsidRDefault="00F97926" w:rsidP="00D01D74">
            <w:pPr>
              <w:tabs>
                <w:tab w:val="clear" w:pos="284"/>
              </w:tabs>
              <w:jc w:val="left"/>
              <w:rPr>
                <w:b/>
                <w:bCs/>
                <w:color w:val="000000"/>
                <w:lang w:val="sr-Latn-CS"/>
              </w:rPr>
            </w:pPr>
            <w:r w:rsidRPr="000E3B48">
              <w:rPr>
                <w:b/>
                <w:bCs/>
                <w:color w:val="000000"/>
                <w:szCs w:val="22"/>
              </w:rPr>
              <w:t>učestalost primene</w:t>
            </w:r>
          </w:p>
        </w:tc>
      </w:tr>
      <w:tr w:rsidR="00F97926" w:rsidRPr="000E3B48" w:rsidTr="004F1F8F">
        <w:trPr>
          <w:tblCellSpacing w:w="0" w:type="dxa"/>
        </w:trPr>
        <w:tc>
          <w:tcPr>
            <w:tcW w:w="1132" w:type="pct"/>
            <w:tcBorders>
              <w:top w:val="outset" w:sz="6" w:space="0" w:color="auto"/>
              <w:left w:val="single" w:sz="4" w:space="0" w:color="595959"/>
              <w:bottom w:val="outset" w:sz="6" w:space="0" w:color="auto"/>
              <w:right w:val="outset" w:sz="6" w:space="0" w:color="auto"/>
            </w:tcBorders>
            <w:shd w:val="clear" w:color="auto" w:fill="FFFFFF"/>
          </w:tcPr>
          <w:p w:rsidR="00F97926" w:rsidRPr="000E3B48" w:rsidRDefault="00F97926" w:rsidP="00D01D74">
            <w:pPr>
              <w:tabs>
                <w:tab w:val="clear" w:pos="284"/>
              </w:tabs>
              <w:jc w:val="left"/>
              <w:rPr>
                <w:color w:val="000000"/>
                <w:lang w:val="sr-Latn-CS"/>
              </w:rPr>
            </w:pPr>
            <w:r w:rsidRPr="000E3B48">
              <w:rPr>
                <w:szCs w:val="22"/>
                <w:lang w:val="sr-Latn-CS"/>
              </w:rPr>
              <w:t>&lt;40</w:t>
            </w:r>
          </w:p>
        </w:tc>
        <w:tc>
          <w:tcPr>
            <w:tcW w:w="991" w:type="pct"/>
            <w:tcBorders>
              <w:top w:val="outset" w:sz="6" w:space="0" w:color="auto"/>
              <w:left w:val="outset" w:sz="6" w:space="0" w:color="auto"/>
              <w:bottom w:val="outset" w:sz="6" w:space="0" w:color="auto"/>
              <w:right w:val="outset" w:sz="6" w:space="0" w:color="auto"/>
            </w:tcBorders>
            <w:shd w:val="clear" w:color="auto" w:fill="FFFFFF"/>
          </w:tcPr>
          <w:p w:rsidR="00F97926" w:rsidRPr="000E3B48" w:rsidRDefault="00F97926" w:rsidP="00D01D74">
            <w:pPr>
              <w:tabs>
                <w:tab w:val="clear" w:pos="284"/>
              </w:tabs>
              <w:jc w:val="left"/>
              <w:rPr>
                <w:color w:val="000000"/>
                <w:lang w:val="sr-Latn-CS"/>
              </w:rPr>
            </w:pPr>
            <w:r w:rsidRPr="000E3B48">
              <w:rPr>
                <w:color w:val="000000"/>
                <w:szCs w:val="22"/>
                <w:lang w:val="sr-Latn-CS"/>
              </w:rPr>
              <w:t xml:space="preserve">6 – 7 </w:t>
            </w:r>
          </w:p>
        </w:tc>
        <w:tc>
          <w:tcPr>
            <w:tcW w:w="1190" w:type="pct"/>
            <w:tcBorders>
              <w:top w:val="outset" w:sz="6" w:space="0" w:color="auto"/>
              <w:left w:val="outset" w:sz="6" w:space="0" w:color="auto"/>
              <w:bottom w:val="outset" w:sz="6" w:space="0" w:color="auto"/>
              <w:right w:val="outset" w:sz="6" w:space="0" w:color="auto"/>
            </w:tcBorders>
            <w:shd w:val="clear" w:color="auto" w:fill="FFFFFF"/>
          </w:tcPr>
          <w:p w:rsidR="00F97926" w:rsidRPr="000E3B48" w:rsidRDefault="00F97926" w:rsidP="00D01D74">
            <w:pPr>
              <w:tabs>
                <w:tab w:val="clear" w:pos="284"/>
              </w:tabs>
              <w:jc w:val="left"/>
              <w:rPr>
                <w:color w:val="000000"/>
                <w:lang w:val="sr-Latn-CS"/>
              </w:rPr>
            </w:pPr>
            <w:r w:rsidRPr="000E3B48">
              <w:rPr>
                <w:szCs w:val="22"/>
                <w:lang w:val="sr-Latn-CS"/>
              </w:rPr>
              <w:t>&gt;</w:t>
            </w:r>
            <w:r w:rsidRPr="000E3B48">
              <w:rPr>
                <w:color w:val="000000"/>
                <w:szCs w:val="22"/>
                <w:lang w:val="sr-Latn-CS"/>
              </w:rPr>
              <w:t>70</w:t>
            </w:r>
          </w:p>
        </w:tc>
        <w:tc>
          <w:tcPr>
            <w:tcW w:w="1686" w:type="pct"/>
            <w:tcBorders>
              <w:top w:val="outset" w:sz="6" w:space="0" w:color="auto"/>
              <w:left w:val="outset" w:sz="6" w:space="0" w:color="auto"/>
              <w:bottom w:val="outset" w:sz="6" w:space="0" w:color="auto"/>
            </w:tcBorders>
            <w:shd w:val="clear" w:color="auto" w:fill="FFFFFF"/>
          </w:tcPr>
          <w:p w:rsidR="00F97926" w:rsidRPr="000E3B48" w:rsidRDefault="00F97926" w:rsidP="00D01D74">
            <w:pPr>
              <w:tabs>
                <w:tab w:val="clear" w:pos="284"/>
              </w:tabs>
              <w:jc w:val="left"/>
              <w:rPr>
                <w:color w:val="000000"/>
                <w:lang w:val="sr-Latn-CS"/>
              </w:rPr>
            </w:pPr>
            <w:r w:rsidRPr="000E3B48">
              <w:rPr>
                <w:color w:val="000000"/>
                <w:szCs w:val="22"/>
                <w:lang w:val="sr-Latn-CS"/>
              </w:rPr>
              <w:t>80 mg* na 8 sati</w:t>
            </w:r>
          </w:p>
        </w:tc>
      </w:tr>
      <w:tr w:rsidR="00F97926" w:rsidRPr="000E3B48" w:rsidTr="004F1F8F">
        <w:trPr>
          <w:tblCellSpacing w:w="0" w:type="dxa"/>
        </w:trPr>
        <w:tc>
          <w:tcPr>
            <w:tcW w:w="1132" w:type="pct"/>
            <w:tcBorders>
              <w:top w:val="outset" w:sz="6" w:space="0" w:color="auto"/>
              <w:left w:val="single" w:sz="4" w:space="0" w:color="595959"/>
              <w:bottom w:val="outset" w:sz="6" w:space="0" w:color="auto"/>
              <w:right w:val="outset" w:sz="6" w:space="0" w:color="auto"/>
            </w:tcBorders>
            <w:shd w:val="clear" w:color="auto" w:fill="FFFFFF"/>
          </w:tcPr>
          <w:p w:rsidR="00F97926" w:rsidRPr="000E3B48" w:rsidRDefault="00F97926" w:rsidP="00D01D74">
            <w:pPr>
              <w:tabs>
                <w:tab w:val="clear" w:pos="284"/>
              </w:tabs>
              <w:jc w:val="left"/>
              <w:rPr>
                <w:color w:val="000000"/>
                <w:lang w:val="sr-Latn-CS"/>
              </w:rPr>
            </w:pPr>
            <w:r w:rsidRPr="000E3B48">
              <w:rPr>
                <w:color w:val="000000"/>
                <w:szCs w:val="22"/>
                <w:lang w:val="sr-Latn-CS"/>
              </w:rPr>
              <w:t>40 – 100</w:t>
            </w:r>
          </w:p>
        </w:tc>
        <w:tc>
          <w:tcPr>
            <w:tcW w:w="991" w:type="pct"/>
            <w:tcBorders>
              <w:top w:val="outset" w:sz="6" w:space="0" w:color="auto"/>
              <w:left w:val="outset" w:sz="6" w:space="0" w:color="auto"/>
              <w:bottom w:val="outset" w:sz="6" w:space="0" w:color="auto"/>
              <w:right w:val="outset" w:sz="6" w:space="0" w:color="auto"/>
            </w:tcBorders>
            <w:shd w:val="clear" w:color="auto" w:fill="FFFFFF"/>
          </w:tcPr>
          <w:p w:rsidR="00F97926" w:rsidRPr="000E3B48" w:rsidRDefault="00F97926" w:rsidP="00D01D74">
            <w:pPr>
              <w:tabs>
                <w:tab w:val="clear" w:pos="284"/>
              </w:tabs>
              <w:jc w:val="left"/>
              <w:rPr>
                <w:lang w:val="sr-Latn-CS"/>
              </w:rPr>
            </w:pPr>
            <w:r w:rsidRPr="000E3B48">
              <w:rPr>
                <w:szCs w:val="22"/>
                <w:lang w:val="sr-Latn-CS"/>
              </w:rPr>
              <w:t xml:space="preserve">6 – 17 </w:t>
            </w:r>
          </w:p>
        </w:tc>
        <w:tc>
          <w:tcPr>
            <w:tcW w:w="1190" w:type="pct"/>
            <w:tcBorders>
              <w:top w:val="outset" w:sz="6" w:space="0" w:color="auto"/>
              <w:left w:val="outset" w:sz="6" w:space="0" w:color="auto"/>
              <w:bottom w:val="outset" w:sz="6" w:space="0" w:color="auto"/>
              <w:right w:val="outset" w:sz="6" w:space="0" w:color="auto"/>
            </w:tcBorders>
            <w:shd w:val="clear" w:color="auto" w:fill="FFFFFF"/>
          </w:tcPr>
          <w:p w:rsidR="00F97926" w:rsidRPr="000E3B48" w:rsidRDefault="00F97926" w:rsidP="00D01D74">
            <w:pPr>
              <w:tabs>
                <w:tab w:val="clear" w:pos="284"/>
              </w:tabs>
              <w:jc w:val="left"/>
              <w:rPr>
                <w:lang w:val="sr-Latn-CS"/>
              </w:rPr>
            </w:pPr>
            <w:r w:rsidRPr="000E3B48">
              <w:rPr>
                <w:szCs w:val="22"/>
                <w:lang w:val="sr-Latn-CS"/>
              </w:rPr>
              <w:t xml:space="preserve">30 – 70 </w:t>
            </w:r>
          </w:p>
        </w:tc>
        <w:tc>
          <w:tcPr>
            <w:tcW w:w="1686" w:type="pct"/>
            <w:tcBorders>
              <w:top w:val="outset" w:sz="6" w:space="0" w:color="auto"/>
              <w:left w:val="outset" w:sz="6" w:space="0" w:color="auto"/>
              <w:bottom w:val="outset" w:sz="6" w:space="0" w:color="auto"/>
            </w:tcBorders>
            <w:shd w:val="clear" w:color="auto" w:fill="FFFFFF"/>
          </w:tcPr>
          <w:p w:rsidR="00F97926" w:rsidRPr="000E3B48" w:rsidRDefault="00F97926" w:rsidP="00D01D74">
            <w:pPr>
              <w:tabs>
                <w:tab w:val="clear" w:pos="284"/>
              </w:tabs>
              <w:jc w:val="left"/>
              <w:rPr>
                <w:lang w:val="sr-Latn-CS"/>
              </w:rPr>
            </w:pPr>
            <w:r w:rsidRPr="000E3B48">
              <w:rPr>
                <w:szCs w:val="22"/>
                <w:lang w:val="sr-Latn-CS"/>
              </w:rPr>
              <w:t>80 mg* na 12 sati</w:t>
            </w:r>
          </w:p>
        </w:tc>
      </w:tr>
      <w:tr w:rsidR="00F97926" w:rsidRPr="000E3B48" w:rsidTr="004F1F8F">
        <w:trPr>
          <w:tblCellSpacing w:w="0" w:type="dxa"/>
        </w:trPr>
        <w:tc>
          <w:tcPr>
            <w:tcW w:w="1132" w:type="pct"/>
            <w:tcBorders>
              <w:top w:val="outset" w:sz="6" w:space="0" w:color="auto"/>
              <w:left w:val="single" w:sz="4" w:space="0" w:color="595959"/>
              <w:bottom w:val="outset" w:sz="6" w:space="0" w:color="auto"/>
              <w:right w:val="outset" w:sz="6" w:space="0" w:color="auto"/>
            </w:tcBorders>
            <w:shd w:val="clear" w:color="auto" w:fill="FFFFFF"/>
          </w:tcPr>
          <w:p w:rsidR="00F97926" w:rsidRPr="000E3B48" w:rsidRDefault="00F97926" w:rsidP="00D01D74">
            <w:pPr>
              <w:tabs>
                <w:tab w:val="clear" w:pos="284"/>
              </w:tabs>
              <w:jc w:val="left"/>
              <w:rPr>
                <w:color w:val="000000"/>
                <w:lang w:val="sr-Latn-CS"/>
              </w:rPr>
            </w:pPr>
            <w:r w:rsidRPr="000E3B48">
              <w:rPr>
                <w:color w:val="000000"/>
                <w:szCs w:val="22"/>
                <w:lang w:val="sr-Latn-CS"/>
              </w:rPr>
              <w:t xml:space="preserve">100 – 200 </w:t>
            </w:r>
          </w:p>
        </w:tc>
        <w:tc>
          <w:tcPr>
            <w:tcW w:w="991" w:type="pct"/>
            <w:tcBorders>
              <w:top w:val="outset" w:sz="6" w:space="0" w:color="auto"/>
              <w:left w:val="outset" w:sz="6" w:space="0" w:color="auto"/>
              <w:bottom w:val="outset" w:sz="6" w:space="0" w:color="auto"/>
              <w:right w:val="outset" w:sz="6" w:space="0" w:color="auto"/>
            </w:tcBorders>
            <w:shd w:val="clear" w:color="auto" w:fill="FFFFFF"/>
          </w:tcPr>
          <w:p w:rsidR="00F97926" w:rsidRPr="000E3B48" w:rsidRDefault="00F97926" w:rsidP="00D01D74">
            <w:pPr>
              <w:tabs>
                <w:tab w:val="clear" w:pos="284"/>
              </w:tabs>
              <w:jc w:val="left"/>
              <w:rPr>
                <w:lang w:val="sr-Latn-CS"/>
              </w:rPr>
            </w:pPr>
            <w:r w:rsidRPr="000E3B48">
              <w:rPr>
                <w:szCs w:val="22"/>
                <w:lang w:val="sr-Latn-CS"/>
              </w:rPr>
              <w:t xml:space="preserve">17 – 34 </w:t>
            </w:r>
          </w:p>
        </w:tc>
        <w:tc>
          <w:tcPr>
            <w:tcW w:w="1190" w:type="pct"/>
            <w:tcBorders>
              <w:top w:val="outset" w:sz="6" w:space="0" w:color="auto"/>
              <w:left w:val="outset" w:sz="6" w:space="0" w:color="auto"/>
              <w:bottom w:val="outset" w:sz="6" w:space="0" w:color="auto"/>
              <w:right w:val="outset" w:sz="6" w:space="0" w:color="auto"/>
            </w:tcBorders>
            <w:shd w:val="clear" w:color="auto" w:fill="FFFFFF"/>
          </w:tcPr>
          <w:p w:rsidR="00F97926" w:rsidRPr="000E3B48" w:rsidRDefault="00F97926" w:rsidP="00D01D74">
            <w:pPr>
              <w:tabs>
                <w:tab w:val="clear" w:pos="284"/>
              </w:tabs>
              <w:jc w:val="left"/>
              <w:rPr>
                <w:lang w:val="sr-Latn-CS"/>
              </w:rPr>
            </w:pPr>
            <w:r w:rsidRPr="000E3B48">
              <w:rPr>
                <w:szCs w:val="22"/>
                <w:lang w:val="sr-Latn-CS"/>
              </w:rPr>
              <w:t xml:space="preserve">10 – 30 </w:t>
            </w:r>
          </w:p>
        </w:tc>
        <w:tc>
          <w:tcPr>
            <w:tcW w:w="1686" w:type="pct"/>
            <w:tcBorders>
              <w:top w:val="outset" w:sz="6" w:space="0" w:color="auto"/>
              <w:left w:val="outset" w:sz="6" w:space="0" w:color="auto"/>
              <w:bottom w:val="outset" w:sz="6" w:space="0" w:color="auto"/>
            </w:tcBorders>
            <w:shd w:val="clear" w:color="auto" w:fill="FFFFFF"/>
          </w:tcPr>
          <w:p w:rsidR="00F97926" w:rsidRPr="000E3B48" w:rsidRDefault="00F97926" w:rsidP="00D01D74">
            <w:r w:rsidRPr="000E3B48">
              <w:rPr>
                <w:szCs w:val="22"/>
                <w:lang w:val="sr-Latn-CS"/>
              </w:rPr>
              <w:t>80 mg* dnevno</w:t>
            </w:r>
          </w:p>
        </w:tc>
      </w:tr>
      <w:tr w:rsidR="00F97926" w:rsidRPr="000E3B48" w:rsidTr="004F1F8F">
        <w:trPr>
          <w:tblCellSpacing w:w="0" w:type="dxa"/>
        </w:trPr>
        <w:tc>
          <w:tcPr>
            <w:tcW w:w="1132" w:type="pct"/>
            <w:tcBorders>
              <w:top w:val="outset" w:sz="6" w:space="0" w:color="auto"/>
              <w:left w:val="single" w:sz="4" w:space="0" w:color="595959"/>
              <w:bottom w:val="outset" w:sz="6" w:space="0" w:color="auto"/>
              <w:right w:val="outset" w:sz="6" w:space="0" w:color="auto"/>
            </w:tcBorders>
            <w:shd w:val="clear" w:color="auto" w:fill="FFFFFF"/>
          </w:tcPr>
          <w:p w:rsidR="00F97926" w:rsidRPr="000E3B48" w:rsidRDefault="00F97926" w:rsidP="00D01D74">
            <w:pPr>
              <w:tabs>
                <w:tab w:val="clear" w:pos="284"/>
              </w:tabs>
              <w:jc w:val="left"/>
              <w:rPr>
                <w:color w:val="000000"/>
                <w:lang w:val="sr-Latn-CS"/>
              </w:rPr>
            </w:pPr>
            <w:r w:rsidRPr="000E3B48">
              <w:rPr>
                <w:szCs w:val="22"/>
                <w:lang w:val="sr-Latn-CS"/>
              </w:rPr>
              <w:t>&gt;200</w:t>
            </w:r>
          </w:p>
        </w:tc>
        <w:tc>
          <w:tcPr>
            <w:tcW w:w="991" w:type="pct"/>
            <w:tcBorders>
              <w:top w:val="outset" w:sz="6" w:space="0" w:color="auto"/>
              <w:left w:val="outset" w:sz="6" w:space="0" w:color="auto"/>
              <w:bottom w:val="outset" w:sz="6" w:space="0" w:color="auto"/>
              <w:right w:val="outset" w:sz="6" w:space="0" w:color="auto"/>
            </w:tcBorders>
            <w:shd w:val="clear" w:color="auto" w:fill="FFFFFF"/>
          </w:tcPr>
          <w:p w:rsidR="00F97926" w:rsidRPr="000E3B48" w:rsidRDefault="00F97926" w:rsidP="00D01D74">
            <w:pPr>
              <w:tabs>
                <w:tab w:val="clear" w:pos="284"/>
              </w:tabs>
              <w:jc w:val="left"/>
              <w:rPr>
                <w:lang w:val="sr-Latn-CS"/>
              </w:rPr>
            </w:pPr>
            <w:r w:rsidRPr="000E3B48">
              <w:rPr>
                <w:szCs w:val="22"/>
                <w:lang w:val="sr-Latn-CS"/>
              </w:rPr>
              <w:t>&gt;34</w:t>
            </w:r>
          </w:p>
        </w:tc>
        <w:tc>
          <w:tcPr>
            <w:tcW w:w="1190" w:type="pct"/>
            <w:tcBorders>
              <w:top w:val="outset" w:sz="6" w:space="0" w:color="auto"/>
              <w:left w:val="outset" w:sz="6" w:space="0" w:color="auto"/>
              <w:bottom w:val="outset" w:sz="6" w:space="0" w:color="auto"/>
              <w:right w:val="outset" w:sz="6" w:space="0" w:color="auto"/>
            </w:tcBorders>
            <w:shd w:val="clear" w:color="auto" w:fill="FFFFFF"/>
          </w:tcPr>
          <w:p w:rsidR="00F97926" w:rsidRPr="000E3B48" w:rsidRDefault="00F97926" w:rsidP="00D01D74">
            <w:pPr>
              <w:tabs>
                <w:tab w:val="clear" w:pos="284"/>
              </w:tabs>
              <w:jc w:val="left"/>
              <w:rPr>
                <w:lang w:val="sr-Latn-CS"/>
              </w:rPr>
            </w:pPr>
            <w:r w:rsidRPr="000E3B48">
              <w:rPr>
                <w:szCs w:val="22"/>
                <w:lang w:val="sr-Latn-CS"/>
              </w:rPr>
              <w:t xml:space="preserve">5 – 10 </w:t>
            </w:r>
          </w:p>
        </w:tc>
        <w:tc>
          <w:tcPr>
            <w:tcW w:w="1686" w:type="pct"/>
            <w:tcBorders>
              <w:top w:val="outset" w:sz="6" w:space="0" w:color="auto"/>
              <w:left w:val="outset" w:sz="6" w:space="0" w:color="auto"/>
              <w:bottom w:val="outset" w:sz="6" w:space="0" w:color="auto"/>
            </w:tcBorders>
            <w:shd w:val="clear" w:color="auto" w:fill="FFFFFF"/>
          </w:tcPr>
          <w:p w:rsidR="00F97926" w:rsidRPr="000E3B48" w:rsidRDefault="00F97926" w:rsidP="00D01D74">
            <w:r w:rsidRPr="000E3B48">
              <w:rPr>
                <w:szCs w:val="22"/>
                <w:lang w:val="sr-Latn-CS"/>
              </w:rPr>
              <w:t>80 mg* na 48 sati</w:t>
            </w:r>
          </w:p>
        </w:tc>
      </w:tr>
      <w:tr w:rsidR="00F97926" w:rsidRPr="000E3B48" w:rsidTr="004F1F8F">
        <w:trPr>
          <w:tblCellSpacing w:w="0" w:type="dxa"/>
        </w:trPr>
        <w:tc>
          <w:tcPr>
            <w:tcW w:w="1132" w:type="pct"/>
            <w:tcBorders>
              <w:top w:val="outset" w:sz="6" w:space="0" w:color="auto"/>
              <w:left w:val="single" w:sz="4" w:space="0" w:color="595959"/>
              <w:bottom w:val="outset" w:sz="6" w:space="0" w:color="auto"/>
              <w:right w:val="outset" w:sz="6" w:space="0" w:color="auto"/>
            </w:tcBorders>
            <w:shd w:val="clear" w:color="auto" w:fill="FFFFFF"/>
          </w:tcPr>
          <w:p w:rsidR="00F97926" w:rsidRPr="000E3B48" w:rsidRDefault="00F97926" w:rsidP="00D01D74">
            <w:pPr>
              <w:tabs>
                <w:tab w:val="clear" w:pos="284"/>
              </w:tabs>
              <w:jc w:val="left"/>
              <w:rPr>
                <w:color w:val="000000"/>
                <w:lang w:val="sr-Latn-CS"/>
              </w:rPr>
            </w:pPr>
            <w:r w:rsidRPr="000E3B48">
              <w:rPr>
                <w:color w:val="000000"/>
                <w:szCs w:val="22"/>
                <w:lang w:val="sr-Latn-CS"/>
              </w:rPr>
              <w:t xml:space="preserve">Hemodijaliza </w:t>
            </w:r>
          </w:p>
          <w:p w:rsidR="00F97926" w:rsidRPr="000E3B48" w:rsidRDefault="00F97926" w:rsidP="00D01D74">
            <w:pPr>
              <w:tabs>
                <w:tab w:val="clear" w:pos="284"/>
              </w:tabs>
              <w:jc w:val="left"/>
              <w:rPr>
                <w:color w:val="000000"/>
                <w:lang w:val="sr-Latn-CS"/>
              </w:rPr>
            </w:pPr>
            <w:r w:rsidRPr="000E3B48">
              <w:rPr>
                <w:color w:val="000000"/>
                <w:szCs w:val="22"/>
                <w:lang w:val="sr-Latn-CS"/>
              </w:rPr>
              <w:t>Dva puta nedeljno</w:t>
            </w:r>
          </w:p>
        </w:tc>
        <w:tc>
          <w:tcPr>
            <w:tcW w:w="991" w:type="pct"/>
            <w:tcBorders>
              <w:top w:val="outset" w:sz="6" w:space="0" w:color="auto"/>
              <w:left w:val="outset" w:sz="6" w:space="0" w:color="auto"/>
              <w:bottom w:val="outset" w:sz="6" w:space="0" w:color="auto"/>
              <w:right w:val="outset" w:sz="6" w:space="0" w:color="auto"/>
            </w:tcBorders>
            <w:shd w:val="clear" w:color="auto" w:fill="FFFFFF"/>
          </w:tcPr>
          <w:p w:rsidR="00F97926" w:rsidRPr="000E3B48" w:rsidRDefault="00F97926" w:rsidP="00D01D74">
            <w:pPr>
              <w:tabs>
                <w:tab w:val="clear" w:pos="284"/>
              </w:tabs>
              <w:jc w:val="left"/>
              <w:rPr>
                <w:lang w:val="sr-Latn-CS"/>
              </w:rPr>
            </w:pPr>
          </w:p>
        </w:tc>
        <w:tc>
          <w:tcPr>
            <w:tcW w:w="1190" w:type="pct"/>
            <w:tcBorders>
              <w:top w:val="outset" w:sz="6" w:space="0" w:color="auto"/>
              <w:left w:val="outset" w:sz="6" w:space="0" w:color="auto"/>
              <w:bottom w:val="outset" w:sz="6" w:space="0" w:color="auto"/>
              <w:right w:val="outset" w:sz="6" w:space="0" w:color="auto"/>
            </w:tcBorders>
            <w:shd w:val="clear" w:color="auto" w:fill="FFFFFF"/>
          </w:tcPr>
          <w:p w:rsidR="00F97926" w:rsidRPr="000E3B48" w:rsidRDefault="00F97926" w:rsidP="00D01D74">
            <w:pPr>
              <w:tabs>
                <w:tab w:val="clear" w:pos="284"/>
              </w:tabs>
              <w:jc w:val="left"/>
              <w:rPr>
                <w:lang w:val="sr-Latn-CS"/>
              </w:rPr>
            </w:pPr>
            <w:r w:rsidRPr="000E3B48">
              <w:rPr>
                <w:szCs w:val="22"/>
                <w:lang w:val="sr-Latn-CS"/>
              </w:rPr>
              <w:t>&lt;5</w:t>
            </w:r>
          </w:p>
        </w:tc>
        <w:tc>
          <w:tcPr>
            <w:tcW w:w="1686" w:type="pct"/>
            <w:tcBorders>
              <w:top w:val="outset" w:sz="6" w:space="0" w:color="auto"/>
              <w:left w:val="outset" w:sz="6" w:space="0" w:color="auto"/>
              <w:bottom w:val="outset" w:sz="6" w:space="0" w:color="auto"/>
            </w:tcBorders>
            <w:shd w:val="clear" w:color="auto" w:fill="FFFFFF"/>
          </w:tcPr>
          <w:p w:rsidR="00F97926" w:rsidRPr="000E3B48" w:rsidRDefault="00F97926" w:rsidP="00D01D74">
            <w:r w:rsidRPr="000E3B48">
              <w:rPr>
                <w:szCs w:val="22"/>
                <w:lang w:val="sr-Latn-CS"/>
              </w:rPr>
              <w:t>80 mg* nakon hemodijalize</w:t>
            </w:r>
          </w:p>
        </w:tc>
      </w:tr>
    </w:tbl>
    <w:p w:rsidR="00F97926" w:rsidRPr="000E3B48" w:rsidRDefault="00F97926" w:rsidP="00933039">
      <w:pPr>
        <w:pStyle w:val="Header"/>
        <w:tabs>
          <w:tab w:val="clear" w:pos="4536"/>
          <w:tab w:val="clear" w:pos="9072"/>
          <w:tab w:val="left" w:pos="284"/>
        </w:tabs>
        <w:jc w:val="left"/>
        <w:rPr>
          <w:rFonts w:ascii="Times New Roman" w:hAnsi="Times New Roman"/>
          <w:sz w:val="22"/>
          <w:szCs w:val="22"/>
          <w:lang w:val="sr-Latn-CS"/>
        </w:rPr>
      </w:pPr>
    </w:p>
    <w:p w:rsidR="00F97926" w:rsidRPr="000E3B48" w:rsidRDefault="00F97926" w:rsidP="00FF595E">
      <w:pPr>
        <w:pStyle w:val="Header"/>
        <w:tabs>
          <w:tab w:val="clear" w:pos="4536"/>
          <w:tab w:val="clear" w:pos="9072"/>
          <w:tab w:val="left" w:pos="284"/>
        </w:tabs>
        <w:jc w:val="left"/>
        <w:rPr>
          <w:rFonts w:ascii="Times New Roman" w:hAnsi="Times New Roman"/>
          <w:sz w:val="22"/>
          <w:szCs w:val="22"/>
          <w:lang w:val="sr-Latn-CS"/>
        </w:rPr>
      </w:pPr>
      <w:r w:rsidRPr="000E3B48">
        <w:rPr>
          <w:rFonts w:ascii="Times New Roman" w:hAnsi="Times New Roman"/>
          <w:sz w:val="22"/>
          <w:szCs w:val="22"/>
          <w:lang w:val="sr-Latn-CS"/>
        </w:rPr>
        <w:t xml:space="preserve">Lekar će Vam redovno kontrolisati koncentraciju gentamicina u krvi kako bi se utvrdilo da li se postižu neophodne koncentracije. Primena gentamicina može oštetiti sluh ili funkciju bubrega. U zavisnosti od Vašeg stanja, lekar će odrediti koliko dugo ćete primati lek. Kod pojedinih pacijenata će se sprovoditi laboratorijski testovi kako bi se kontrolisala funkcija bubrega, pre i za vreme primene gentamicina. Možda će Vam kontrolisati i sluh. </w:t>
      </w:r>
    </w:p>
    <w:p w:rsidR="00F97926" w:rsidRPr="000E3B48" w:rsidRDefault="00F97926" w:rsidP="00CA5510">
      <w:pPr>
        <w:rPr>
          <w:szCs w:val="22"/>
          <w:lang w:val="sr-Latn-CS"/>
        </w:rPr>
      </w:pPr>
    </w:p>
    <w:p w:rsidR="00F97926" w:rsidRPr="000E3B48" w:rsidRDefault="00F97926" w:rsidP="00CA5510">
      <w:pPr>
        <w:rPr>
          <w:b/>
          <w:bCs/>
          <w:szCs w:val="22"/>
          <w:lang w:val="sr-Latn-CS"/>
        </w:rPr>
      </w:pPr>
      <w:r w:rsidRPr="000E3B48">
        <w:rPr>
          <w:b/>
          <w:bCs/>
          <w:iCs/>
          <w:szCs w:val="22"/>
          <w:lang w:val="sr-Latn-CS"/>
        </w:rPr>
        <w:t xml:space="preserve">Ako ste primili više leka </w:t>
      </w:r>
      <w:r w:rsidRPr="000E3B48">
        <w:rPr>
          <w:b/>
          <w:szCs w:val="22"/>
          <w:lang w:val="sr-Latn-CS"/>
        </w:rPr>
        <w:t>Gentamicin</w:t>
      </w:r>
      <w:r w:rsidRPr="000E3B48">
        <w:rPr>
          <w:b/>
          <w:bCs/>
          <w:iCs/>
          <w:szCs w:val="22"/>
          <w:lang w:val="sr-Latn-CS"/>
        </w:rPr>
        <w:t xml:space="preserve"> nego što treba</w:t>
      </w:r>
    </w:p>
    <w:p w:rsidR="00F97926" w:rsidRPr="000E3B48" w:rsidRDefault="00F97926" w:rsidP="00845D63">
      <w:pPr>
        <w:pStyle w:val="Header"/>
        <w:tabs>
          <w:tab w:val="clear" w:pos="4536"/>
          <w:tab w:val="clear" w:pos="9072"/>
          <w:tab w:val="left" w:pos="284"/>
        </w:tabs>
        <w:jc w:val="left"/>
        <w:rPr>
          <w:rFonts w:ascii="Times New Roman" w:hAnsi="Times New Roman"/>
          <w:sz w:val="22"/>
          <w:szCs w:val="22"/>
          <w:lang w:val="sr-Latn-CS"/>
        </w:rPr>
      </w:pPr>
    </w:p>
    <w:p w:rsidR="00F97926" w:rsidRPr="000E3B48" w:rsidRDefault="00F97926" w:rsidP="00EC4D1A">
      <w:pPr>
        <w:rPr>
          <w:color w:val="000000"/>
          <w:szCs w:val="22"/>
          <w:shd w:val="clear" w:color="auto" w:fill="FFFFFF"/>
          <w:lang w:val="sr-Latn-CS"/>
        </w:rPr>
      </w:pPr>
      <w:r w:rsidRPr="000E3B48">
        <w:rPr>
          <w:color w:val="000000"/>
          <w:szCs w:val="22"/>
          <w:shd w:val="clear" w:color="auto" w:fill="FFFFFF"/>
          <w:lang w:val="sr-Latn-CS"/>
        </w:rPr>
        <w:t>S obzirom na to da ćete lek primiti u zdravstvenoj ustanovi, nije očekivano da primite više leka nego što je neophodno.</w:t>
      </w:r>
    </w:p>
    <w:p w:rsidR="00F97926" w:rsidRPr="000E3B48" w:rsidRDefault="00F97926" w:rsidP="00EC4D1A">
      <w:pPr>
        <w:rPr>
          <w:color w:val="000000"/>
          <w:szCs w:val="22"/>
          <w:shd w:val="clear" w:color="auto" w:fill="FFFFFF"/>
          <w:lang w:val="sr-Latn-CS"/>
        </w:rPr>
      </w:pPr>
      <w:r w:rsidRPr="000E3B48">
        <w:rPr>
          <w:color w:val="000000"/>
          <w:szCs w:val="22"/>
          <w:shd w:val="clear" w:color="auto" w:fill="FFFFFF"/>
          <w:lang w:val="sr-Latn-CS"/>
        </w:rPr>
        <w:t xml:space="preserve">Ukoliko ipak mislite da ste primili previše ili premalo leka, razgovarajte sa lekarom ili medicinskom sestrom.  </w:t>
      </w:r>
    </w:p>
    <w:p w:rsidR="00F97926" w:rsidRPr="000E3B48" w:rsidRDefault="00F97926" w:rsidP="00CA5510">
      <w:pPr>
        <w:rPr>
          <w:color w:val="000000"/>
          <w:szCs w:val="22"/>
          <w:shd w:val="clear" w:color="auto" w:fill="FFFFFF"/>
          <w:lang w:val="sr-Latn-CS"/>
        </w:rPr>
      </w:pPr>
    </w:p>
    <w:p w:rsidR="00F97926" w:rsidRPr="000E3B48" w:rsidRDefault="00F97926" w:rsidP="00CA5510">
      <w:pPr>
        <w:rPr>
          <w:b/>
          <w:bCs/>
          <w:szCs w:val="22"/>
          <w:lang w:val="sr-Latn-CS"/>
        </w:rPr>
      </w:pPr>
      <w:r w:rsidRPr="000E3B48">
        <w:rPr>
          <w:b/>
          <w:bCs/>
          <w:iCs/>
          <w:szCs w:val="22"/>
          <w:lang w:val="sr-Latn-CS"/>
        </w:rPr>
        <w:t xml:space="preserve">Ako ste zaboravili da primite </w:t>
      </w:r>
      <w:r w:rsidRPr="000E3B48">
        <w:rPr>
          <w:b/>
          <w:szCs w:val="22"/>
          <w:lang w:val="sr-Latn-CS"/>
        </w:rPr>
        <w:t>Gentamicin</w:t>
      </w:r>
    </w:p>
    <w:p w:rsidR="00F97926" w:rsidRPr="000E3B48" w:rsidRDefault="00F97926" w:rsidP="00845D63">
      <w:pPr>
        <w:widowControl w:val="0"/>
        <w:autoSpaceDE w:val="0"/>
        <w:autoSpaceDN w:val="0"/>
        <w:rPr>
          <w:iCs/>
          <w:szCs w:val="22"/>
          <w:lang w:val="sr-Latn-CS"/>
        </w:rPr>
      </w:pPr>
    </w:p>
    <w:p w:rsidR="00F97926" w:rsidRPr="000E3B48" w:rsidRDefault="00F97926" w:rsidP="00072B8D">
      <w:pPr>
        <w:rPr>
          <w:color w:val="000000"/>
          <w:szCs w:val="22"/>
          <w:shd w:val="clear" w:color="auto" w:fill="FFFFFF"/>
          <w:lang w:val="sr-Latn-CS"/>
        </w:rPr>
      </w:pPr>
      <w:r w:rsidRPr="000E3B48">
        <w:rPr>
          <w:color w:val="000000"/>
          <w:szCs w:val="22"/>
          <w:shd w:val="clear" w:color="auto" w:fill="FFFFFF"/>
          <w:lang w:val="sr-Latn-CS"/>
        </w:rPr>
        <w:t>Ovaj lek se prima u zdravstvenoj ustanovi, tako da nije očekivano da lek nećete primiti na vreme.</w:t>
      </w:r>
    </w:p>
    <w:p w:rsidR="00F97926" w:rsidRPr="000E3B48" w:rsidRDefault="00F97926" w:rsidP="00072B8D">
      <w:pPr>
        <w:widowControl w:val="0"/>
        <w:autoSpaceDE w:val="0"/>
        <w:autoSpaceDN w:val="0"/>
        <w:rPr>
          <w:iCs/>
          <w:szCs w:val="22"/>
          <w:lang w:val="sr-Latn-CS"/>
        </w:rPr>
      </w:pPr>
      <w:r w:rsidRPr="000E3B48">
        <w:rPr>
          <w:color w:val="000000"/>
          <w:szCs w:val="22"/>
          <w:shd w:val="clear" w:color="auto" w:fill="FFFFFF"/>
          <w:lang w:val="sr-Latn-CS"/>
        </w:rPr>
        <w:t>Ukoliko ipak mislite da niste primili neophodnu dozu leka, razgovarajte sa lekarom ili medicinskom sestrom.</w:t>
      </w:r>
    </w:p>
    <w:p w:rsidR="00F97926" w:rsidRPr="000E3B48" w:rsidRDefault="00F97926" w:rsidP="00CA5510">
      <w:pPr>
        <w:rPr>
          <w:b/>
          <w:szCs w:val="22"/>
          <w:lang w:val="sr-Latn-CS"/>
        </w:rPr>
      </w:pPr>
    </w:p>
    <w:p w:rsidR="00F97926" w:rsidRPr="000E3B48" w:rsidRDefault="00F97926" w:rsidP="00CA5510">
      <w:pPr>
        <w:rPr>
          <w:b/>
          <w:bCs/>
          <w:szCs w:val="22"/>
          <w:lang w:val="sr-Latn-CS"/>
        </w:rPr>
      </w:pPr>
      <w:r w:rsidRPr="000E3B48">
        <w:rPr>
          <w:b/>
          <w:bCs/>
          <w:szCs w:val="22"/>
          <w:lang w:val="sr-Latn-CS"/>
        </w:rPr>
        <w:t xml:space="preserve">Ako naglo prestanete da </w:t>
      </w:r>
      <w:r w:rsidRPr="000E3B48">
        <w:rPr>
          <w:b/>
          <w:bCs/>
          <w:iCs/>
          <w:szCs w:val="22"/>
          <w:lang w:val="sr-Latn-CS"/>
        </w:rPr>
        <w:t xml:space="preserve">primate </w:t>
      </w:r>
      <w:r w:rsidRPr="000E3B48">
        <w:rPr>
          <w:b/>
          <w:bCs/>
          <w:szCs w:val="22"/>
          <w:lang w:val="sr-Latn-CS"/>
        </w:rPr>
        <w:t xml:space="preserve">lek </w:t>
      </w:r>
      <w:r w:rsidRPr="000E3B48">
        <w:rPr>
          <w:b/>
          <w:szCs w:val="22"/>
          <w:lang w:val="sr-Latn-CS"/>
        </w:rPr>
        <w:t>Gentamicin</w:t>
      </w:r>
    </w:p>
    <w:p w:rsidR="00F97926" w:rsidRPr="000E3B48" w:rsidRDefault="00F97926" w:rsidP="00845D63">
      <w:pPr>
        <w:pStyle w:val="Header"/>
        <w:tabs>
          <w:tab w:val="clear" w:pos="4536"/>
          <w:tab w:val="clear" w:pos="9072"/>
          <w:tab w:val="left" w:pos="284"/>
        </w:tabs>
        <w:rPr>
          <w:rFonts w:ascii="Times New Roman" w:hAnsi="Times New Roman"/>
          <w:sz w:val="22"/>
          <w:szCs w:val="22"/>
          <w:lang w:val="sr-Latn-CS"/>
        </w:rPr>
      </w:pPr>
    </w:p>
    <w:p w:rsidR="00F97926" w:rsidRPr="000E3B48" w:rsidRDefault="00F97926" w:rsidP="001955AB">
      <w:pPr>
        <w:pStyle w:val="Header"/>
        <w:tabs>
          <w:tab w:val="clear" w:pos="4536"/>
          <w:tab w:val="clear" w:pos="9072"/>
          <w:tab w:val="left" w:pos="284"/>
        </w:tabs>
        <w:rPr>
          <w:rFonts w:ascii="Times New Roman" w:hAnsi="Times New Roman"/>
          <w:color w:val="000000"/>
          <w:sz w:val="22"/>
          <w:szCs w:val="22"/>
          <w:lang w:val="sr-Latn-CS"/>
        </w:rPr>
      </w:pPr>
      <w:r w:rsidRPr="000E3B48">
        <w:rPr>
          <w:rFonts w:ascii="Times New Roman" w:hAnsi="Times New Roman"/>
          <w:color w:val="000000"/>
          <w:sz w:val="22"/>
          <w:szCs w:val="22"/>
          <w:lang w:val="sr-Latn-CS"/>
        </w:rPr>
        <w:t>Vaš lekar će odlučiti kada da prekinete lečenje lekom Gentamicin.</w:t>
      </w:r>
    </w:p>
    <w:p w:rsidR="00F97926" w:rsidRPr="000E3B48" w:rsidRDefault="00F97926" w:rsidP="001955AB">
      <w:pPr>
        <w:pStyle w:val="Header"/>
        <w:tabs>
          <w:tab w:val="clear" w:pos="4536"/>
          <w:tab w:val="clear" w:pos="9072"/>
          <w:tab w:val="left" w:pos="284"/>
        </w:tabs>
        <w:rPr>
          <w:rFonts w:ascii="Times New Roman" w:hAnsi="Times New Roman"/>
          <w:sz w:val="22"/>
          <w:szCs w:val="22"/>
          <w:lang w:val="sr-Latn-CS"/>
        </w:rPr>
      </w:pPr>
      <w:r w:rsidRPr="000E3B48">
        <w:rPr>
          <w:rFonts w:ascii="Times New Roman" w:hAnsi="Times New Roman"/>
          <w:color w:val="000000"/>
          <w:sz w:val="22"/>
          <w:szCs w:val="22"/>
          <w:lang w:val="sr-Latn-CS"/>
        </w:rPr>
        <w:t>Ako imate bilo kakvih dodatnih pitanja o primeni ovog leka, obratite se svom lekaru ili farmaceutu.</w:t>
      </w:r>
    </w:p>
    <w:p w:rsidR="00F97926" w:rsidRPr="000E3B48" w:rsidRDefault="00F97926" w:rsidP="00030B1C">
      <w:pPr>
        <w:pStyle w:val="NASLOV123"/>
        <w:rPr>
          <w:lang w:val="sr-Latn-CS"/>
        </w:rPr>
      </w:pPr>
      <w:r w:rsidRPr="000E3B48">
        <w:rPr>
          <w:lang w:val="sr-Latn-CS"/>
        </w:rPr>
        <w:t>4. Moguća neželjena dejstva</w:t>
      </w:r>
    </w:p>
    <w:p w:rsidR="00F97926" w:rsidRPr="000E3B48" w:rsidRDefault="00F97926" w:rsidP="00426BC0">
      <w:pPr>
        <w:widowControl w:val="0"/>
        <w:autoSpaceDE w:val="0"/>
        <w:autoSpaceDN w:val="0"/>
        <w:rPr>
          <w:szCs w:val="22"/>
          <w:lang w:val="sr-Latn-CS"/>
        </w:rPr>
      </w:pPr>
      <w:r w:rsidRPr="000E3B48">
        <w:rPr>
          <w:szCs w:val="22"/>
          <w:lang w:val="sr-Latn-CS"/>
        </w:rPr>
        <w:t>Kao i svi lekovi, ovaj lek može da prouzrokuje neželjena dejstva, iako ona ne moraju da se jave kod svih pacijenata koji uzimaju ovaj lek.</w:t>
      </w:r>
    </w:p>
    <w:p w:rsidR="00F97926" w:rsidRPr="000E3B48" w:rsidRDefault="00F97926" w:rsidP="00CA5510">
      <w:pPr>
        <w:rPr>
          <w:i/>
          <w:noProof/>
          <w:szCs w:val="22"/>
          <w:lang w:val="sr-Latn-CS"/>
        </w:rPr>
      </w:pPr>
    </w:p>
    <w:p w:rsidR="00F97926" w:rsidRPr="000E3B48" w:rsidRDefault="00F97926" w:rsidP="001955AB">
      <w:pPr>
        <w:jc w:val="left"/>
        <w:rPr>
          <w:szCs w:val="22"/>
          <w:lang w:val="sr-Latn-CS"/>
        </w:rPr>
      </w:pPr>
      <w:r w:rsidRPr="000E3B48">
        <w:rPr>
          <w:b/>
          <w:szCs w:val="22"/>
          <w:lang w:val="sr-Latn-CS"/>
        </w:rPr>
        <w:t>Odmah se javite lekaru</w:t>
      </w:r>
      <w:r w:rsidRPr="000E3B48">
        <w:rPr>
          <w:szCs w:val="22"/>
          <w:lang w:val="sr-Latn-CS"/>
        </w:rPr>
        <w:t xml:space="preserve"> ako osetite:</w:t>
      </w:r>
    </w:p>
    <w:p w:rsidR="00F97926" w:rsidRPr="000E3B48" w:rsidRDefault="00F97926" w:rsidP="003D72C5">
      <w:pPr>
        <w:numPr>
          <w:ilvl w:val="0"/>
          <w:numId w:val="16"/>
        </w:numPr>
        <w:jc w:val="left"/>
        <w:rPr>
          <w:szCs w:val="22"/>
          <w:lang w:val="sr-Latn-CS"/>
        </w:rPr>
      </w:pPr>
      <w:r w:rsidRPr="000E3B48">
        <w:rPr>
          <w:szCs w:val="22"/>
          <w:lang w:val="sr-Latn-CS"/>
        </w:rPr>
        <w:t>iznenadan svrab koji prati osip po koži, oticanje šaka, stopala, zglobova, lica, usana, guše (što može da dovede do otežanog gutanja ili disanja) i ako osetite nesvesticu. U pitanju je teška reakcija preosetljivosti koja se dešava veoma retko i može da zahteva hitnu medicinsku pomoć.</w:t>
      </w:r>
    </w:p>
    <w:p w:rsidR="00F97926" w:rsidRPr="000E3B48" w:rsidRDefault="00F97926" w:rsidP="001955AB">
      <w:pPr>
        <w:jc w:val="left"/>
        <w:rPr>
          <w:szCs w:val="22"/>
          <w:lang w:val="sr-Latn-CS"/>
        </w:rPr>
      </w:pPr>
    </w:p>
    <w:p w:rsidR="00F97926" w:rsidRPr="000E3B48" w:rsidRDefault="00F97926" w:rsidP="001955AB">
      <w:pPr>
        <w:jc w:val="left"/>
        <w:rPr>
          <w:szCs w:val="22"/>
          <w:lang w:val="sr-Latn-CS"/>
        </w:rPr>
      </w:pPr>
      <w:r w:rsidRPr="000E3B48">
        <w:rPr>
          <w:szCs w:val="22"/>
          <w:lang w:val="sr-Latn-CS"/>
        </w:rPr>
        <w:t>Ako primetite neku od sledećih reakcija na lek, obavestite Vašeg lekara što pre:</w:t>
      </w:r>
    </w:p>
    <w:p w:rsidR="00F97926" w:rsidRPr="000E3B48" w:rsidRDefault="00F97926" w:rsidP="001955AB">
      <w:pPr>
        <w:numPr>
          <w:ilvl w:val="0"/>
          <w:numId w:val="16"/>
        </w:numPr>
        <w:jc w:val="left"/>
        <w:rPr>
          <w:szCs w:val="22"/>
          <w:lang w:val="sr-Latn-CS"/>
        </w:rPr>
      </w:pPr>
      <w:r w:rsidRPr="000E3B48">
        <w:rPr>
          <w:szCs w:val="22"/>
          <w:lang w:val="sr-Latn-CS"/>
        </w:rPr>
        <w:t>problem sa sluhom (ukoliko se javi ovo neželjeno dejstvo leka, Vaš lekar će promeniti dozu leka ili će Vam dati drugi lek)</w:t>
      </w:r>
    </w:p>
    <w:p w:rsidR="00F97926" w:rsidRPr="000E3B48" w:rsidRDefault="00F97926" w:rsidP="001955AB">
      <w:pPr>
        <w:numPr>
          <w:ilvl w:val="0"/>
          <w:numId w:val="16"/>
        </w:numPr>
        <w:jc w:val="left"/>
        <w:rPr>
          <w:szCs w:val="22"/>
          <w:lang w:val="sr-Latn-CS"/>
        </w:rPr>
      </w:pPr>
      <w:r w:rsidRPr="000E3B48">
        <w:rPr>
          <w:szCs w:val="22"/>
          <w:lang w:val="sl-SI"/>
        </w:rPr>
        <w:t>ireverzibini gubitak sluha ( trajno oštećenje sluha, gluvoća)</w:t>
      </w:r>
    </w:p>
    <w:p w:rsidR="00F97926" w:rsidRPr="000E3B48" w:rsidRDefault="00F97926" w:rsidP="001955AB">
      <w:pPr>
        <w:numPr>
          <w:ilvl w:val="0"/>
          <w:numId w:val="16"/>
        </w:numPr>
        <w:jc w:val="left"/>
        <w:rPr>
          <w:szCs w:val="22"/>
          <w:lang w:val="sr-Latn-CS"/>
        </w:rPr>
      </w:pPr>
      <w:r w:rsidRPr="000E3B48">
        <w:rPr>
          <w:szCs w:val="22"/>
        </w:rPr>
        <w:t>zapalj</w:t>
      </w:r>
      <w:r>
        <w:rPr>
          <w:szCs w:val="22"/>
        </w:rPr>
        <w:t>e</w:t>
      </w:r>
      <w:r w:rsidRPr="000E3B48">
        <w:rPr>
          <w:szCs w:val="22"/>
        </w:rPr>
        <w:t xml:space="preserve">nje sluzokože usne duplje (stomatitis), </w:t>
      </w:r>
      <w:r w:rsidRPr="000E3B48">
        <w:rPr>
          <w:szCs w:val="22"/>
          <w:lang w:val="sr-Latn-CS"/>
        </w:rPr>
        <w:t>osećaj mučnine i povraćanje</w:t>
      </w:r>
    </w:p>
    <w:p w:rsidR="00F97926" w:rsidRPr="000E3B48" w:rsidRDefault="00F97926" w:rsidP="00423DE0">
      <w:pPr>
        <w:numPr>
          <w:ilvl w:val="0"/>
          <w:numId w:val="16"/>
        </w:numPr>
        <w:jc w:val="left"/>
        <w:rPr>
          <w:szCs w:val="22"/>
          <w:lang w:val="sr-Latn-CS"/>
        </w:rPr>
      </w:pPr>
      <w:r w:rsidRPr="000E3B48">
        <w:rPr>
          <w:szCs w:val="22"/>
          <w:lang w:val="sr-Latn-CS"/>
        </w:rPr>
        <w:t>osip ili koprivnjača po koži, svrab,</w:t>
      </w:r>
      <w:r w:rsidRPr="000E3B48">
        <w:rPr>
          <w:szCs w:val="22"/>
          <w:lang w:val="hr-HR"/>
        </w:rPr>
        <w:t xml:space="preserve"> tačkasto krvarenje na koži (purpura) </w:t>
      </w:r>
    </w:p>
    <w:p w:rsidR="00F97926" w:rsidRPr="000E3B48" w:rsidRDefault="00F97926" w:rsidP="001955AB">
      <w:pPr>
        <w:numPr>
          <w:ilvl w:val="0"/>
          <w:numId w:val="16"/>
        </w:numPr>
        <w:jc w:val="left"/>
        <w:rPr>
          <w:szCs w:val="22"/>
          <w:lang w:val="sr-Latn-CS"/>
        </w:rPr>
      </w:pPr>
      <w:r w:rsidRPr="000E3B48">
        <w:rPr>
          <w:szCs w:val="22"/>
          <w:lang w:val="sr-Latn-CS"/>
        </w:rPr>
        <w:t>groznica (povišena telesna temperatura)</w:t>
      </w:r>
    </w:p>
    <w:p w:rsidR="00F97926" w:rsidRPr="000E3B48" w:rsidRDefault="00F97926" w:rsidP="001955AB">
      <w:pPr>
        <w:numPr>
          <w:ilvl w:val="0"/>
          <w:numId w:val="16"/>
        </w:numPr>
        <w:jc w:val="left"/>
        <w:rPr>
          <w:szCs w:val="22"/>
          <w:lang w:val="sr-Latn-CS"/>
        </w:rPr>
      </w:pPr>
      <w:r w:rsidRPr="000E3B48">
        <w:rPr>
          <w:szCs w:val="22"/>
          <w:lang w:val="sr-Latn-CS"/>
        </w:rPr>
        <w:t>gušobolja</w:t>
      </w:r>
    </w:p>
    <w:p w:rsidR="00F97926" w:rsidRPr="000E3B48" w:rsidRDefault="00F97926" w:rsidP="001955AB">
      <w:pPr>
        <w:numPr>
          <w:ilvl w:val="0"/>
          <w:numId w:val="16"/>
        </w:numPr>
        <w:jc w:val="left"/>
        <w:rPr>
          <w:szCs w:val="22"/>
          <w:lang w:val="sr-Latn-CS"/>
        </w:rPr>
      </w:pPr>
      <w:r w:rsidRPr="000E3B48">
        <w:rPr>
          <w:szCs w:val="22"/>
          <w:lang w:val="sr-Latn-CS"/>
        </w:rPr>
        <w:t>mišićna slabost</w:t>
      </w:r>
    </w:p>
    <w:p w:rsidR="00F97926" w:rsidRPr="000E3B48" w:rsidRDefault="00F97926" w:rsidP="00640583">
      <w:pPr>
        <w:numPr>
          <w:ilvl w:val="0"/>
          <w:numId w:val="16"/>
        </w:numPr>
        <w:jc w:val="left"/>
        <w:rPr>
          <w:szCs w:val="22"/>
          <w:lang w:val="sr-Latn-CS"/>
        </w:rPr>
      </w:pPr>
      <w:r w:rsidRPr="000E3B48">
        <w:rPr>
          <w:szCs w:val="22"/>
          <w:lang w:val="sr-Latn-CS"/>
        </w:rPr>
        <w:t>bubrežno oboljenje praćeno smanjenim mokrenjem</w:t>
      </w:r>
    </w:p>
    <w:p w:rsidR="00F97926" w:rsidRPr="000E3B48" w:rsidRDefault="00F97926" w:rsidP="00640583">
      <w:pPr>
        <w:numPr>
          <w:ilvl w:val="0"/>
          <w:numId w:val="16"/>
        </w:numPr>
        <w:jc w:val="left"/>
        <w:rPr>
          <w:szCs w:val="22"/>
          <w:lang w:val="sr-Latn-CS"/>
        </w:rPr>
      </w:pPr>
      <w:r w:rsidRPr="000E3B48">
        <w:rPr>
          <w:szCs w:val="22"/>
          <w:shd w:val="clear" w:color="auto" w:fill="FFFFFF"/>
        </w:rPr>
        <w:t>akutna slabost bubrega (akutna insuficijencija bubrega)</w:t>
      </w:r>
    </w:p>
    <w:p w:rsidR="00F97926" w:rsidRPr="000E3B48" w:rsidRDefault="00F97926" w:rsidP="00640583">
      <w:pPr>
        <w:numPr>
          <w:ilvl w:val="0"/>
          <w:numId w:val="16"/>
        </w:numPr>
        <w:jc w:val="left"/>
        <w:rPr>
          <w:szCs w:val="22"/>
          <w:lang w:val="sr-Latn-CS"/>
        </w:rPr>
      </w:pPr>
      <w:r w:rsidRPr="000E3B48">
        <w:rPr>
          <w:i/>
          <w:color w:val="000000"/>
          <w:szCs w:val="22"/>
        </w:rPr>
        <w:t>Fanconi</w:t>
      </w:r>
      <w:r w:rsidRPr="000E3B48">
        <w:rPr>
          <w:color w:val="000000"/>
          <w:szCs w:val="22"/>
        </w:rPr>
        <w:t>- jev sindrom</w:t>
      </w:r>
    </w:p>
    <w:p w:rsidR="00F97926" w:rsidRPr="000E3B48" w:rsidRDefault="00F97926" w:rsidP="00640583">
      <w:pPr>
        <w:numPr>
          <w:ilvl w:val="0"/>
          <w:numId w:val="16"/>
        </w:numPr>
        <w:jc w:val="left"/>
        <w:rPr>
          <w:szCs w:val="22"/>
          <w:lang w:val="sr-Latn-CS"/>
        </w:rPr>
      </w:pPr>
      <w:r w:rsidRPr="000E3B48">
        <w:rPr>
          <w:szCs w:val="22"/>
          <w:lang w:val="sr-Latn-CS"/>
        </w:rPr>
        <w:t>smanjen broj belih i crvenih krvnih zrnaca i druge promene u krvnoj slici</w:t>
      </w:r>
    </w:p>
    <w:p w:rsidR="00F97926" w:rsidRPr="000E3B48" w:rsidRDefault="00F97926" w:rsidP="00640583">
      <w:pPr>
        <w:numPr>
          <w:ilvl w:val="0"/>
          <w:numId w:val="16"/>
        </w:numPr>
        <w:jc w:val="left"/>
        <w:rPr>
          <w:szCs w:val="22"/>
          <w:lang w:val="sr-Latn-CS"/>
        </w:rPr>
      </w:pPr>
      <w:r w:rsidRPr="000E3B48">
        <w:rPr>
          <w:szCs w:val="22"/>
          <w:lang w:val="sr-Latn-CS"/>
        </w:rPr>
        <w:t>konvulzije (grčevi), zbunjenost, zamor, depresija i halucinacije (zbog dejstva leka na centralni nervni sistem)</w:t>
      </w:r>
    </w:p>
    <w:p w:rsidR="00F97926" w:rsidRPr="000E3B48" w:rsidRDefault="00F97926" w:rsidP="00640583">
      <w:pPr>
        <w:numPr>
          <w:ilvl w:val="0"/>
          <w:numId w:val="16"/>
        </w:numPr>
        <w:jc w:val="left"/>
        <w:rPr>
          <w:szCs w:val="22"/>
          <w:lang w:val="sr-Latn-CS"/>
        </w:rPr>
      </w:pPr>
      <w:r w:rsidRPr="000E3B48">
        <w:rPr>
          <w:szCs w:val="22"/>
          <w:lang w:val="sr-Latn-CS"/>
        </w:rPr>
        <w:t>problemi sa jetrom</w:t>
      </w:r>
    </w:p>
    <w:p w:rsidR="00F97926" w:rsidRPr="000E3B48" w:rsidRDefault="00F97926" w:rsidP="00640583">
      <w:pPr>
        <w:numPr>
          <w:ilvl w:val="0"/>
          <w:numId w:val="16"/>
        </w:numPr>
        <w:jc w:val="left"/>
        <w:rPr>
          <w:szCs w:val="22"/>
          <w:lang w:val="sr-Latn-CS"/>
        </w:rPr>
      </w:pPr>
      <w:r w:rsidRPr="000E3B48">
        <w:rPr>
          <w:szCs w:val="22"/>
          <w:lang w:val="sr-Latn-CS"/>
        </w:rPr>
        <w:t>niska koncentracija kalijuma i kalcijuma u krvi</w:t>
      </w:r>
    </w:p>
    <w:p w:rsidR="00F97926" w:rsidRPr="000E3B48" w:rsidRDefault="00F97926" w:rsidP="00640583">
      <w:pPr>
        <w:numPr>
          <w:ilvl w:val="0"/>
          <w:numId w:val="16"/>
        </w:numPr>
        <w:jc w:val="left"/>
        <w:rPr>
          <w:szCs w:val="22"/>
          <w:lang w:val="sr-Latn-CS"/>
        </w:rPr>
      </w:pPr>
      <w:r w:rsidRPr="000E3B48">
        <w:rPr>
          <w:szCs w:val="22"/>
          <w:lang w:val="sr-Latn-CS"/>
        </w:rPr>
        <w:t>niska koncentracija magnezijuma u krvi (kod dugotrajne primene leka)</w:t>
      </w:r>
    </w:p>
    <w:p w:rsidR="00F97926" w:rsidRPr="000E3B48" w:rsidRDefault="00F97926" w:rsidP="001955AB">
      <w:pPr>
        <w:jc w:val="left"/>
        <w:rPr>
          <w:szCs w:val="22"/>
          <w:lang w:val="sr-Latn-CS"/>
        </w:rPr>
      </w:pPr>
    </w:p>
    <w:p w:rsidR="00F97926" w:rsidRPr="000E3B48" w:rsidRDefault="00F97926" w:rsidP="001955AB">
      <w:pPr>
        <w:pStyle w:val="Header"/>
        <w:tabs>
          <w:tab w:val="clear" w:pos="4536"/>
          <w:tab w:val="clear" w:pos="9072"/>
          <w:tab w:val="left" w:pos="284"/>
        </w:tabs>
        <w:jc w:val="left"/>
        <w:rPr>
          <w:rFonts w:ascii="Times New Roman" w:hAnsi="Times New Roman"/>
          <w:sz w:val="22"/>
          <w:szCs w:val="22"/>
          <w:lang w:val="sr-Latn-CS"/>
        </w:rPr>
      </w:pPr>
      <w:r w:rsidRPr="000E3B48">
        <w:rPr>
          <w:rFonts w:ascii="Times New Roman" w:hAnsi="Times New Roman"/>
          <w:sz w:val="22"/>
          <w:szCs w:val="22"/>
          <w:lang w:val="sr-Latn-CS"/>
        </w:rPr>
        <w:t>Vaš lekar će možda zahtevati da se urade analize krvi kako bi se proverila</w:t>
      </w:r>
      <w:r>
        <w:rPr>
          <w:rFonts w:ascii="Times New Roman" w:hAnsi="Times New Roman"/>
          <w:sz w:val="22"/>
          <w:szCs w:val="22"/>
          <w:lang w:val="sr-Latn-CS"/>
        </w:rPr>
        <w:t xml:space="preserve"> </w:t>
      </w:r>
      <w:r w:rsidRPr="000E3B48">
        <w:rPr>
          <w:rFonts w:ascii="Times New Roman" w:hAnsi="Times New Roman"/>
          <w:sz w:val="22"/>
          <w:szCs w:val="22"/>
          <w:lang w:val="sr-Latn-CS"/>
        </w:rPr>
        <w:t>krvna slika, koncentracija elektrolita (kalijum, kalcijum, magnezijum), funkcija jetre i bubrega. Možda će Vam proveravati i sluh.</w:t>
      </w:r>
    </w:p>
    <w:p w:rsidR="00F97926" w:rsidRPr="000E3B48" w:rsidRDefault="00F97926" w:rsidP="001955AB">
      <w:pPr>
        <w:pStyle w:val="Header"/>
        <w:tabs>
          <w:tab w:val="clear" w:pos="4536"/>
          <w:tab w:val="clear" w:pos="9072"/>
          <w:tab w:val="left" w:pos="284"/>
        </w:tabs>
        <w:jc w:val="left"/>
        <w:rPr>
          <w:rFonts w:ascii="Times New Roman" w:hAnsi="Times New Roman"/>
          <w:sz w:val="22"/>
          <w:szCs w:val="22"/>
          <w:lang w:val="sr-Latn-CS"/>
        </w:rPr>
      </w:pPr>
    </w:p>
    <w:p w:rsidR="00F97926" w:rsidRPr="000E3B48" w:rsidRDefault="00F97926" w:rsidP="00CA5510">
      <w:pPr>
        <w:rPr>
          <w:noProof/>
          <w:szCs w:val="22"/>
          <w:u w:val="single"/>
          <w:lang w:val="sr-Latn-CS"/>
        </w:rPr>
      </w:pPr>
      <w:r w:rsidRPr="000E3B48">
        <w:rPr>
          <w:noProof/>
          <w:szCs w:val="22"/>
          <w:u w:val="single"/>
          <w:lang w:val="sr-Latn-CS"/>
        </w:rPr>
        <w:t>Prijavljivanje neželjenih reakcija</w:t>
      </w:r>
    </w:p>
    <w:p w:rsidR="00F97926" w:rsidRPr="000E3B48" w:rsidRDefault="00F97926" w:rsidP="00CA5510">
      <w:pPr>
        <w:rPr>
          <w:noProof/>
          <w:szCs w:val="22"/>
          <w:u w:val="single"/>
          <w:lang w:val="sr-Latn-CS"/>
        </w:rPr>
      </w:pPr>
    </w:p>
    <w:p w:rsidR="00F97926" w:rsidRPr="000E3B48" w:rsidRDefault="00F97926" w:rsidP="00CA5510">
      <w:pPr>
        <w:rPr>
          <w:noProof/>
          <w:szCs w:val="22"/>
          <w:lang w:val="sr-Latn-CS"/>
        </w:rPr>
      </w:pPr>
      <w:r w:rsidRPr="000E3B48">
        <w:rPr>
          <w:noProof/>
          <w:szCs w:val="22"/>
          <w:lang w:val="sr-Latn-CS"/>
        </w:rPr>
        <w:t>Ukoliko Vam se ispolji bilo koja neželjena reakcija, potrebno je da o tome obavestite</w:t>
      </w:r>
      <w:r w:rsidRPr="00F16D0B">
        <w:rPr>
          <w:noProof/>
          <w:color w:val="FF6600"/>
          <w:szCs w:val="22"/>
          <w:lang w:val="sr-Latn-CS"/>
        </w:rPr>
        <w:t xml:space="preserve"> </w:t>
      </w:r>
      <w:r w:rsidRPr="008F05B2">
        <w:rPr>
          <w:noProof/>
          <w:szCs w:val="22"/>
          <w:lang w:val="sr-Latn-CS"/>
        </w:rPr>
        <w:t xml:space="preserve">lekara ili farmaceuta. </w:t>
      </w:r>
      <w:r w:rsidRPr="000E3B48">
        <w:rPr>
          <w:noProof/>
          <w:szCs w:val="22"/>
          <w:lang w:val="sr-Latn-CS"/>
        </w:rPr>
        <w:t>Ovo uključuje i svaku moguću neželjenu reakciju koja nije navedena u ovom uputstvu. Prijavljivanjem neželjenih reakcija možete da pomognete u proceni bezbednosti ovog leka. Sumnju na neželjene reakcije možete da prijavite Agenciji za lekove i medicinska sredstva Srbije (ALIMS):</w:t>
      </w:r>
    </w:p>
    <w:p w:rsidR="00F97926" w:rsidRPr="000E3B48" w:rsidRDefault="00F97926" w:rsidP="00CA5510">
      <w:pPr>
        <w:rPr>
          <w:noProof/>
          <w:szCs w:val="22"/>
          <w:lang w:val="sr-Latn-CS"/>
        </w:rPr>
      </w:pPr>
    </w:p>
    <w:p w:rsidR="00F97926" w:rsidRPr="000E3B48" w:rsidRDefault="00F97926" w:rsidP="00CA5510">
      <w:pPr>
        <w:rPr>
          <w:noProof/>
          <w:szCs w:val="22"/>
          <w:lang w:val="sr-Latn-CS"/>
        </w:rPr>
      </w:pPr>
      <w:r w:rsidRPr="000E3B48">
        <w:rPr>
          <w:noProof/>
          <w:szCs w:val="22"/>
          <w:lang w:val="sr-Latn-CS"/>
        </w:rPr>
        <w:t>Agencija za lekove i medicinska sredstva Srbije</w:t>
      </w:r>
    </w:p>
    <w:p w:rsidR="00F97926" w:rsidRPr="000E3B48" w:rsidRDefault="00F97926" w:rsidP="00CA5510">
      <w:pPr>
        <w:rPr>
          <w:noProof/>
          <w:szCs w:val="22"/>
          <w:lang w:val="sr-Latn-CS"/>
        </w:rPr>
      </w:pPr>
      <w:r w:rsidRPr="000E3B48">
        <w:rPr>
          <w:noProof/>
          <w:szCs w:val="22"/>
          <w:lang w:val="sr-Latn-CS"/>
        </w:rPr>
        <w:t>Nacionalni centar za farmakovigilancu</w:t>
      </w:r>
    </w:p>
    <w:p w:rsidR="00F97926" w:rsidRPr="000E3B48" w:rsidRDefault="00F97926" w:rsidP="00CA5510">
      <w:pPr>
        <w:rPr>
          <w:noProof/>
          <w:szCs w:val="22"/>
          <w:lang w:val="sr-Latn-CS"/>
        </w:rPr>
      </w:pPr>
      <w:r w:rsidRPr="000E3B48">
        <w:rPr>
          <w:noProof/>
          <w:szCs w:val="22"/>
          <w:lang w:val="sr-Latn-CS"/>
        </w:rPr>
        <w:t>Vojvode Stepe 458, 11221 Beograd</w:t>
      </w:r>
    </w:p>
    <w:p w:rsidR="00F97926" w:rsidRPr="000E3B48" w:rsidRDefault="00F97926" w:rsidP="00CA5510">
      <w:pPr>
        <w:rPr>
          <w:noProof/>
          <w:szCs w:val="22"/>
          <w:lang w:val="sr-Latn-CS"/>
        </w:rPr>
      </w:pPr>
      <w:r w:rsidRPr="000E3B48">
        <w:rPr>
          <w:noProof/>
          <w:szCs w:val="22"/>
          <w:lang w:val="sr-Latn-CS"/>
        </w:rPr>
        <w:t>Republika Srbija</w:t>
      </w:r>
    </w:p>
    <w:p w:rsidR="00F97926" w:rsidRPr="000E3B48" w:rsidRDefault="00F97926" w:rsidP="00CA5510">
      <w:pPr>
        <w:rPr>
          <w:noProof/>
          <w:szCs w:val="22"/>
          <w:lang w:val="sr-Latn-CS"/>
        </w:rPr>
      </w:pPr>
      <w:r w:rsidRPr="000E3B48">
        <w:rPr>
          <w:noProof/>
          <w:szCs w:val="22"/>
          <w:lang w:val="sr-Latn-CS"/>
        </w:rPr>
        <w:t>website: www.alims.gov.rs</w:t>
      </w:r>
    </w:p>
    <w:p w:rsidR="00F97926" w:rsidRPr="000E3B48" w:rsidRDefault="00F97926" w:rsidP="00CA5510">
      <w:pPr>
        <w:rPr>
          <w:noProof/>
          <w:szCs w:val="22"/>
          <w:lang w:val="sr-Latn-CS"/>
        </w:rPr>
      </w:pPr>
      <w:r w:rsidRPr="000E3B48">
        <w:rPr>
          <w:noProof/>
          <w:szCs w:val="22"/>
          <w:lang w:val="sr-Latn-CS"/>
        </w:rPr>
        <w:t xml:space="preserve">e-mail: </w:t>
      </w:r>
      <w:hyperlink r:id="rId8" w:history="1">
        <w:r w:rsidRPr="00784185">
          <w:rPr>
            <w:rStyle w:val="Hyperlink"/>
            <w:noProof/>
            <w:color w:val="auto"/>
            <w:szCs w:val="22"/>
            <w:lang w:val="sr-Latn-CS"/>
          </w:rPr>
          <w:t>nezeljene.reakcije@alims.gov.rs</w:t>
        </w:r>
      </w:hyperlink>
    </w:p>
    <w:p w:rsidR="00F97926" w:rsidRPr="000E3B48" w:rsidRDefault="00F97926" w:rsidP="00CA5510">
      <w:pPr>
        <w:rPr>
          <w:szCs w:val="22"/>
          <w:lang w:val="sr-Latn-CS"/>
        </w:rPr>
      </w:pPr>
    </w:p>
    <w:p w:rsidR="00F97926" w:rsidRPr="000E3B48" w:rsidRDefault="00F97926" w:rsidP="00CA5510">
      <w:pPr>
        <w:rPr>
          <w:szCs w:val="22"/>
          <w:lang w:val="sr-Latn-CS"/>
        </w:rPr>
      </w:pPr>
    </w:p>
    <w:p w:rsidR="00F97926" w:rsidRPr="000E3B48" w:rsidRDefault="00F97926" w:rsidP="001D47FF">
      <w:pPr>
        <w:pStyle w:val="NASLOV123"/>
        <w:rPr>
          <w:lang w:val="sr-Latn-CS"/>
        </w:rPr>
      </w:pPr>
      <w:r w:rsidRPr="000E3B48">
        <w:rPr>
          <w:lang w:val="sr-Latn-CS"/>
        </w:rPr>
        <w:t>5. Kako čuvati lek Gentamicin</w:t>
      </w:r>
    </w:p>
    <w:p w:rsidR="00F97926" w:rsidRPr="000E3B48" w:rsidRDefault="00F97926" w:rsidP="006B1658">
      <w:pPr>
        <w:rPr>
          <w:szCs w:val="22"/>
          <w:lang w:val="it-IT"/>
        </w:rPr>
      </w:pPr>
      <w:r w:rsidRPr="000E3B48">
        <w:rPr>
          <w:szCs w:val="22"/>
          <w:lang w:val="it-IT"/>
        </w:rPr>
        <w:t>Čuvati van vidokruga i domašaja dece.</w:t>
      </w:r>
    </w:p>
    <w:p w:rsidR="00F97926" w:rsidRPr="000E3B48" w:rsidRDefault="00F97926" w:rsidP="006B1658">
      <w:pPr>
        <w:rPr>
          <w:szCs w:val="22"/>
          <w:lang w:val="it-IT"/>
        </w:rPr>
      </w:pPr>
    </w:p>
    <w:p w:rsidR="00F97926" w:rsidRPr="000E3B48" w:rsidRDefault="00F97926" w:rsidP="006B1658">
      <w:pPr>
        <w:rPr>
          <w:szCs w:val="22"/>
          <w:lang w:val="it-IT"/>
        </w:rPr>
      </w:pPr>
      <w:r w:rsidRPr="000E3B48">
        <w:rPr>
          <w:szCs w:val="22"/>
          <w:lang w:val="sr-Latn-CS"/>
        </w:rPr>
        <w:t xml:space="preserve">Ne smete </w:t>
      </w:r>
      <w:r w:rsidRPr="000E3B48">
        <w:rPr>
          <w:szCs w:val="22"/>
          <w:lang w:val="it-IT"/>
        </w:rPr>
        <w:t>koristiti lek Gentamicin</w:t>
      </w:r>
      <w:r>
        <w:rPr>
          <w:szCs w:val="22"/>
          <w:lang w:val="it-IT"/>
        </w:rPr>
        <w:t xml:space="preserve"> </w:t>
      </w:r>
      <w:r w:rsidRPr="000E3B48">
        <w:rPr>
          <w:szCs w:val="22"/>
          <w:lang w:val="it-IT"/>
        </w:rPr>
        <w:t xml:space="preserve">posle isteka roka upotrebe naznačenog na </w:t>
      </w:r>
      <w:bookmarkStart w:id="0" w:name="_GoBack"/>
      <w:bookmarkEnd w:id="0"/>
      <w:r w:rsidRPr="000E3B48">
        <w:rPr>
          <w:szCs w:val="22"/>
          <w:lang w:val="it-IT"/>
        </w:rPr>
        <w:t>spoljašnjem pakovanju nakon „Važi do”. Datum isteka roka upotrebe se odnosi na poslednji dan navedenog meseca.</w:t>
      </w:r>
    </w:p>
    <w:p w:rsidR="00F97926" w:rsidRPr="000E3B48" w:rsidRDefault="00F97926" w:rsidP="006B1658">
      <w:pPr>
        <w:rPr>
          <w:szCs w:val="22"/>
          <w:lang w:val="it-IT"/>
        </w:rPr>
      </w:pPr>
    </w:p>
    <w:p w:rsidR="00F97926" w:rsidRPr="00B939B6" w:rsidRDefault="00F97926" w:rsidP="006B1658">
      <w:pPr>
        <w:rPr>
          <w:szCs w:val="22"/>
          <w:lang w:val="sr-Latn-CS"/>
        </w:rPr>
      </w:pPr>
      <w:r w:rsidRPr="00B939B6">
        <w:rPr>
          <w:szCs w:val="22"/>
          <w:lang w:val="sr-Latn-CS"/>
        </w:rPr>
        <w:t xml:space="preserve">Čuvati u originalnom pakovanju, </w:t>
      </w:r>
      <w:r w:rsidRPr="00B939B6">
        <w:rPr>
          <w:iCs/>
          <w:szCs w:val="22"/>
          <w:lang w:val="sr-Latn-CS"/>
        </w:rPr>
        <w:t>radi zaštite od svetlosti.</w:t>
      </w:r>
    </w:p>
    <w:p w:rsidR="00F97926" w:rsidRPr="00B939B6" w:rsidRDefault="00F97926" w:rsidP="008820B3">
      <w:pPr>
        <w:rPr>
          <w:szCs w:val="22"/>
          <w:lang w:val="it-IT"/>
        </w:rPr>
      </w:pPr>
      <w:r w:rsidRPr="00B939B6">
        <w:rPr>
          <w:szCs w:val="22"/>
          <w:lang w:val="it-IT"/>
        </w:rPr>
        <w:t>Lek upotrebiti odmah nakon otvaranja ampule.</w:t>
      </w:r>
    </w:p>
    <w:p w:rsidR="00F97926" w:rsidRPr="000E3B48" w:rsidRDefault="00F97926" w:rsidP="006B1658">
      <w:pPr>
        <w:rPr>
          <w:iCs/>
          <w:szCs w:val="22"/>
          <w:lang w:val="sr-Latn-CS"/>
        </w:rPr>
      </w:pPr>
    </w:p>
    <w:p w:rsidR="00F97926" w:rsidRPr="000E3B48" w:rsidRDefault="00F97926" w:rsidP="00CA5510">
      <w:pPr>
        <w:rPr>
          <w:szCs w:val="22"/>
        </w:rPr>
      </w:pPr>
      <w:r w:rsidRPr="000E3B48">
        <w:rPr>
          <w:szCs w:val="22"/>
          <w:lang w:val="it-IT"/>
        </w:rPr>
        <w:t xml:space="preserve">Neupotrebljivi lekovi se predaju apoteci u kojoj je istaknuto obaveštenje da se u toj apoteci prikupljaju neupotrebljivi lekovi od građana. Neupotrebljivi lekovi se ne smeju bacati u kanalizaciju ili zajedno sa komunalnim otpadom. </w:t>
      </w:r>
      <w:r w:rsidRPr="000E3B48">
        <w:rPr>
          <w:szCs w:val="22"/>
        </w:rPr>
        <w:t>Ove mere će pomoći u zaštiti životne sredine.</w:t>
      </w:r>
    </w:p>
    <w:p w:rsidR="00F97926" w:rsidRPr="000E3B48" w:rsidRDefault="00F97926" w:rsidP="005E4247">
      <w:pPr>
        <w:pStyle w:val="NASLOV123"/>
        <w:rPr>
          <w:lang w:val="sr-Latn-CS"/>
        </w:rPr>
      </w:pPr>
      <w:r w:rsidRPr="000E3B48">
        <w:t>6. Sadržaj pakovanja i ostale informacije</w:t>
      </w:r>
    </w:p>
    <w:p w:rsidR="00F97926" w:rsidRPr="000E3B48" w:rsidRDefault="00F97926" w:rsidP="00CA5510">
      <w:pPr>
        <w:rPr>
          <w:b/>
          <w:szCs w:val="22"/>
          <w:lang w:val="sr-Latn-CS"/>
        </w:rPr>
      </w:pPr>
      <w:r w:rsidRPr="000E3B48">
        <w:rPr>
          <w:b/>
          <w:bCs/>
          <w:szCs w:val="22"/>
          <w:lang w:val="sr-Latn-CS"/>
        </w:rPr>
        <w:t xml:space="preserve">Šta sadrži lek </w:t>
      </w:r>
      <w:r w:rsidRPr="000E3B48">
        <w:rPr>
          <w:b/>
          <w:szCs w:val="22"/>
          <w:lang w:val="sr-Latn-CS"/>
        </w:rPr>
        <w:t>Gentamicin</w:t>
      </w:r>
    </w:p>
    <w:p w:rsidR="00F97926" w:rsidRPr="000E3B48" w:rsidRDefault="00F97926" w:rsidP="00CA5510">
      <w:pPr>
        <w:rPr>
          <w:b/>
          <w:bCs/>
          <w:szCs w:val="22"/>
          <w:lang w:val="sr-Latn-CS"/>
        </w:rPr>
      </w:pPr>
    </w:p>
    <w:p w:rsidR="00F97926" w:rsidRPr="000E3B48" w:rsidRDefault="00F97926" w:rsidP="006B1658">
      <w:pPr>
        <w:pStyle w:val="Header"/>
        <w:tabs>
          <w:tab w:val="clear" w:pos="4536"/>
          <w:tab w:val="clear" w:pos="9072"/>
          <w:tab w:val="left" w:pos="284"/>
        </w:tabs>
        <w:jc w:val="left"/>
        <w:rPr>
          <w:rFonts w:ascii="Times New Roman" w:hAnsi="Times New Roman"/>
          <w:sz w:val="22"/>
          <w:szCs w:val="22"/>
          <w:u w:val="single"/>
          <w:lang w:val="sr-Latn-CS"/>
        </w:rPr>
      </w:pPr>
      <w:r w:rsidRPr="000E3B48">
        <w:rPr>
          <w:rFonts w:ascii="Times New Roman" w:hAnsi="Times New Roman"/>
          <w:sz w:val="22"/>
          <w:szCs w:val="22"/>
          <w:u w:val="single"/>
          <w:lang w:val="sr-Latn-CS"/>
        </w:rPr>
        <w:t>Sadržaj aktivnih supstanci:</w:t>
      </w:r>
    </w:p>
    <w:p w:rsidR="00F97926" w:rsidRPr="00433D5F" w:rsidRDefault="00F97926" w:rsidP="006B1658">
      <w:pPr>
        <w:tabs>
          <w:tab w:val="clear" w:pos="284"/>
        </w:tabs>
        <w:ind w:left="72" w:hanging="72"/>
        <w:jc w:val="left"/>
        <w:rPr>
          <w:szCs w:val="22"/>
          <w:lang w:val="ru-RU"/>
        </w:rPr>
      </w:pPr>
      <w:r w:rsidRPr="00433D5F">
        <w:rPr>
          <w:szCs w:val="22"/>
          <w:lang w:val="ru-RU"/>
        </w:rPr>
        <w:t>2</w:t>
      </w:r>
      <w:r w:rsidRPr="00433D5F">
        <w:rPr>
          <w:szCs w:val="22"/>
          <w:lang w:val="sr-Latn-CS"/>
        </w:rPr>
        <w:t> mL</w:t>
      </w:r>
      <w:r w:rsidRPr="00433D5F">
        <w:rPr>
          <w:szCs w:val="22"/>
          <w:lang w:val="sr-Cyrl-CS"/>
        </w:rPr>
        <w:t xml:space="preserve"> rastvora za injekciju sadrži 80 </w:t>
      </w:r>
      <w:r w:rsidRPr="00433D5F">
        <w:rPr>
          <w:szCs w:val="22"/>
          <w:lang w:val="sr-Latn-CS"/>
        </w:rPr>
        <w:t>mg</w:t>
      </w:r>
      <w:r w:rsidRPr="00433D5F">
        <w:rPr>
          <w:szCs w:val="22"/>
          <w:lang w:val="sr-Cyrl-CS"/>
        </w:rPr>
        <w:t xml:space="preserve"> gentamicina u obliku gentamicin-sulfata</w:t>
      </w:r>
    </w:p>
    <w:p w:rsidR="00F97926" w:rsidRPr="00433D5F" w:rsidRDefault="00F97926" w:rsidP="006B1658">
      <w:pPr>
        <w:tabs>
          <w:tab w:val="clear" w:pos="284"/>
        </w:tabs>
        <w:ind w:left="72" w:hanging="72"/>
        <w:jc w:val="left"/>
        <w:rPr>
          <w:szCs w:val="22"/>
          <w:lang w:val="ru-RU"/>
        </w:rPr>
      </w:pPr>
      <w:r w:rsidRPr="00433D5F">
        <w:rPr>
          <w:szCs w:val="22"/>
          <w:lang w:val="ru-RU"/>
        </w:rPr>
        <w:t>2</w:t>
      </w:r>
      <w:r w:rsidRPr="00433D5F">
        <w:rPr>
          <w:szCs w:val="22"/>
        </w:rPr>
        <w:t> mL</w:t>
      </w:r>
      <w:r w:rsidRPr="00433D5F">
        <w:rPr>
          <w:szCs w:val="22"/>
          <w:lang w:val="sr-Cyrl-CS"/>
        </w:rPr>
        <w:t xml:space="preserve"> rastvora za injekciju sadrži 120 </w:t>
      </w:r>
      <w:r w:rsidRPr="00433D5F">
        <w:rPr>
          <w:szCs w:val="22"/>
        </w:rPr>
        <w:t>mg</w:t>
      </w:r>
      <w:r w:rsidRPr="00433D5F">
        <w:rPr>
          <w:szCs w:val="22"/>
          <w:lang w:val="sr-Cyrl-CS"/>
        </w:rPr>
        <w:t xml:space="preserve"> gentamicina u obliku gentamicin-sulfata</w:t>
      </w:r>
    </w:p>
    <w:p w:rsidR="00F97926" w:rsidRPr="000E3B48" w:rsidRDefault="00F97926" w:rsidP="006B1658">
      <w:pPr>
        <w:pStyle w:val="Header"/>
        <w:tabs>
          <w:tab w:val="clear" w:pos="4536"/>
          <w:tab w:val="clear" w:pos="9072"/>
          <w:tab w:val="left" w:pos="284"/>
        </w:tabs>
        <w:jc w:val="left"/>
        <w:rPr>
          <w:rFonts w:ascii="Times New Roman" w:hAnsi="Times New Roman"/>
          <w:color w:val="FF0000"/>
          <w:sz w:val="22"/>
          <w:szCs w:val="22"/>
          <w:lang w:val="sr-Latn-CS"/>
        </w:rPr>
      </w:pPr>
    </w:p>
    <w:p w:rsidR="00F97926" w:rsidRPr="000E3B48" w:rsidRDefault="00F97926" w:rsidP="006B1658">
      <w:pPr>
        <w:pStyle w:val="Header"/>
        <w:tabs>
          <w:tab w:val="clear" w:pos="4536"/>
          <w:tab w:val="clear" w:pos="9072"/>
          <w:tab w:val="left" w:pos="284"/>
        </w:tabs>
        <w:jc w:val="left"/>
        <w:rPr>
          <w:rFonts w:ascii="Times New Roman" w:hAnsi="Times New Roman"/>
          <w:sz w:val="22"/>
          <w:szCs w:val="22"/>
          <w:u w:val="single"/>
          <w:lang w:val="sr-Latn-CS"/>
        </w:rPr>
      </w:pPr>
      <w:r w:rsidRPr="000E3B48">
        <w:rPr>
          <w:rFonts w:ascii="Times New Roman" w:hAnsi="Times New Roman"/>
          <w:sz w:val="22"/>
          <w:szCs w:val="22"/>
          <w:u w:val="single"/>
          <w:lang w:val="sr-Latn-CS"/>
        </w:rPr>
        <w:t>Sadržaj pomoćnih supstanci:</w:t>
      </w:r>
    </w:p>
    <w:p w:rsidR="00F97926" w:rsidRPr="00433D5F" w:rsidRDefault="00F97926" w:rsidP="006B1658">
      <w:pPr>
        <w:rPr>
          <w:szCs w:val="22"/>
          <w:lang w:val="sr-Latn-CS"/>
        </w:rPr>
      </w:pPr>
      <w:r w:rsidRPr="00433D5F">
        <w:rPr>
          <w:szCs w:val="22"/>
          <w:lang w:val="sr-Cyrl-CS"/>
        </w:rPr>
        <w:t xml:space="preserve">Natrijum-metabisulfit </w:t>
      </w:r>
      <w:r w:rsidRPr="00433D5F">
        <w:rPr>
          <w:szCs w:val="22"/>
          <w:lang w:val="sr-Latn-CS"/>
        </w:rPr>
        <w:t>(E 223)</w:t>
      </w:r>
      <w:r w:rsidRPr="00433D5F">
        <w:rPr>
          <w:szCs w:val="22"/>
          <w:lang w:val="sr-Cyrl-CS"/>
        </w:rPr>
        <w:t>; limu</w:t>
      </w:r>
      <w:r w:rsidRPr="00433D5F">
        <w:rPr>
          <w:szCs w:val="22"/>
          <w:lang w:val="sr-Latn-CS"/>
        </w:rPr>
        <w:t>n</w:t>
      </w:r>
      <w:r w:rsidRPr="00433D5F">
        <w:rPr>
          <w:szCs w:val="22"/>
          <w:lang w:val="sr-Cyrl-CS"/>
        </w:rPr>
        <w:t>ska kiselina, monohidrat; natrijum-citrat; voda za injekcije</w:t>
      </w:r>
      <w:r w:rsidRPr="00433D5F">
        <w:rPr>
          <w:szCs w:val="22"/>
          <w:lang w:val="sr-Latn-CS"/>
        </w:rPr>
        <w:t>.</w:t>
      </w:r>
    </w:p>
    <w:p w:rsidR="00F97926" w:rsidRPr="000E3B48" w:rsidRDefault="00F97926" w:rsidP="00CA5510">
      <w:pPr>
        <w:rPr>
          <w:szCs w:val="22"/>
          <w:lang w:val="sr-Latn-CS"/>
        </w:rPr>
      </w:pPr>
    </w:p>
    <w:p w:rsidR="00F97926" w:rsidRPr="000E3B48" w:rsidRDefault="00F97926" w:rsidP="00CA5510">
      <w:pPr>
        <w:rPr>
          <w:b/>
          <w:bCs/>
          <w:szCs w:val="22"/>
          <w:lang w:val="sr-Latn-CS"/>
        </w:rPr>
      </w:pPr>
      <w:r w:rsidRPr="000E3B48">
        <w:rPr>
          <w:b/>
          <w:szCs w:val="22"/>
          <w:lang w:val="sr-Latn-CS"/>
        </w:rPr>
        <w:t>Kako izgleda lek Gentamicin i sadržaj pakovanja</w:t>
      </w:r>
    </w:p>
    <w:p w:rsidR="00F97926" w:rsidRPr="000E3B48" w:rsidRDefault="00F97926" w:rsidP="00CA5510">
      <w:pPr>
        <w:rPr>
          <w:szCs w:val="22"/>
          <w:lang w:val="sr-Latn-CS"/>
        </w:rPr>
      </w:pPr>
    </w:p>
    <w:p w:rsidR="00F97926" w:rsidRPr="00A70B8B" w:rsidRDefault="00F97926" w:rsidP="006B1658">
      <w:pPr>
        <w:pStyle w:val="Header"/>
        <w:tabs>
          <w:tab w:val="clear" w:pos="4536"/>
          <w:tab w:val="clear" w:pos="9072"/>
          <w:tab w:val="left" w:pos="284"/>
        </w:tabs>
        <w:rPr>
          <w:rFonts w:ascii="Times New Roman" w:hAnsi="Times New Roman"/>
          <w:sz w:val="22"/>
          <w:szCs w:val="22"/>
          <w:u w:val="single"/>
          <w:lang w:val="sv-SE"/>
        </w:rPr>
      </w:pPr>
      <w:r w:rsidRPr="00A70B8B">
        <w:rPr>
          <w:rFonts w:ascii="Times New Roman" w:hAnsi="Times New Roman"/>
          <w:sz w:val="22"/>
          <w:szCs w:val="22"/>
          <w:u w:val="single"/>
          <w:lang w:val="sv-SE"/>
        </w:rPr>
        <w:t>Izgled:</w:t>
      </w:r>
    </w:p>
    <w:p w:rsidR="00F97926" w:rsidRPr="00A70B8B" w:rsidRDefault="00F97926" w:rsidP="006B1658">
      <w:pPr>
        <w:pStyle w:val="Header"/>
        <w:tabs>
          <w:tab w:val="clear" w:pos="4536"/>
          <w:tab w:val="clear" w:pos="9072"/>
          <w:tab w:val="left" w:pos="284"/>
        </w:tabs>
        <w:rPr>
          <w:rFonts w:ascii="Times New Roman" w:hAnsi="Times New Roman"/>
          <w:sz w:val="22"/>
          <w:szCs w:val="22"/>
          <w:lang w:val="sv-SE"/>
        </w:rPr>
      </w:pPr>
      <w:r w:rsidRPr="00A70B8B">
        <w:rPr>
          <w:rFonts w:ascii="Times New Roman" w:hAnsi="Times New Roman"/>
          <w:sz w:val="22"/>
          <w:szCs w:val="22"/>
          <w:lang w:val="sv-SE"/>
        </w:rPr>
        <w:t>B</w:t>
      </w:r>
      <w:r w:rsidRPr="00A70B8B">
        <w:rPr>
          <w:rFonts w:ascii="Times New Roman" w:hAnsi="Times New Roman"/>
          <w:sz w:val="22"/>
          <w:szCs w:val="22"/>
          <w:lang w:val="sr-Cyrl-CS"/>
        </w:rPr>
        <w:t>istar, bezbojan do bledožut</w:t>
      </w:r>
      <w:r w:rsidRPr="00A70B8B">
        <w:rPr>
          <w:rFonts w:ascii="Times New Roman" w:hAnsi="Times New Roman"/>
          <w:sz w:val="22"/>
          <w:szCs w:val="22"/>
          <w:lang w:val="sv-SE"/>
        </w:rPr>
        <w:t xml:space="preserve"> rastvor.</w:t>
      </w:r>
    </w:p>
    <w:p w:rsidR="00F97926" w:rsidRPr="00A70B8B" w:rsidRDefault="00F97926" w:rsidP="006B1658">
      <w:pPr>
        <w:pStyle w:val="Header"/>
        <w:tabs>
          <w:tab w:val="clear" w:pos="4536"/>
          <w:tab w:val="clear" w:pos="9072"/>
          <w:tab w:val="left" w:pos="284"/>
        </w:tabs>
        <w:rPr>
          <w:rFonts w:ascii="Times New Roman" w:hAnsi="Times New Roman"/>
          <w:sz w:val="22"/>
          <w:szCs w:val="22"/>
          <w:lang w:val="sv-SE"/>
        </w:rPr>
      </w:pPr>
    </w:p>
    <w:p w:rsidR="00F97926" w:rsidRPr="00A70B8B" w:rsidRDefault="00F97926" w:rsidP="006B1658">
      <w:pPr>
        <w:pStyle w:val="Header"/>
        <w:tabs>
          <w:tab w:val="clear" w:pos="4536"/>
          <w:tab w:val="clear" w:pos="9072"/>
          <w:tab w:val="left" w:pos="284"/>
        </w:tabs>
        <w:rPr>
          <w:rFonts w:ascii="Times New Roman" w:hAnsi="Times New Roman"/>
          <w:sz w:val="22"/>
          <w:szCs w:val="22"/>
          <w:u w:val="single"/>
          <w:lang w:val="pl-PL"/>
        </w:rPr>
      </w:pPr>
      <w:r w:rsidRPr="00A70B8B">
        <w:rPr>
          <w:rFonts w:ascii="Times New Roman" w:hAnsi="Times New Roman"/>
          <w:sz w:val="22"/>
          <w:szCs w:val="22"/>
          <w:u w:val="single"/>
          <w:lang w:val="pl-PL"/>
        </w:rPr>
        <w:t>Pakovanje:</w:t>
      </w:r>
    </w:p>
    <w:p w:rsidR="00F97926" w:rsidRPr="00A70B8B" w:rsidRDefault="00F97926" w:rsidP="008820B3">
      <w:pPr>
        <w:rPr>
          <w:szCs w:val="22"/>
          <w:lang w:val="sv-SE"/>
        </w:rPr>
      </w:pPr>
      <w:r w:rsidRPr="00A70B8B">
        <w:rPr>
          <w:szCs w:val="22"/>
          <w:lang w:val="sv-SE"/>
        </w:rPr>
        <w:t>Unutrašnje pakovanje: ampula od bezbojnog stakla I hidrolitičke grupe sa belim keramičkim prstenom za prelom .Ampula sadrži 2 mL rastvora za injekciju.</w:t>
      </w:r>
    </w:p>
    <w:p w:rsidR="00F97926" w:rsidRPr="00A70B8B" w:rsidRDefault="00F97926" w:rsidP="008820B3">
      <w:pPr>
        <w:rPr>
          <w:szCs w:val="22"/>
          <w:lang w:val="sr-Latn-CS"/>
        </w:rPr>
      </w:pPr>
      <w:r w:rsidRPr="00A70B8B">
        <w:rPr>
          <w:szCs w:val="22"/>
          <w:lang w:val="sr-Latn-CS"/>
        </w:rPr>
        <w:t>Spoljašnje pakovanje: složiva kartonska kutija u kojoj se nalazi 10 ampula (po 5 ampula je smešteno u providne PVC uloške) i Uputstvo za lek.</w:t>
      </w:r>
    </w:p>
    <w:p w:rsidR="00F97926" w:rsidRPr="000E3B48" w:rsidRDefault="00F97926" w:rsidP="00CA5510">
      <w:pPr>
        <w:rPr>
          <w:szCs w:val="22"/>
          <w:lang w:val="sr-Latn-CS"/>
        </w:rPr>
      </w:pPr>
    </w:p>
    <w:p w:rsidR="00F97926" w:rsidRPr="000E3B48" w:rsidRDefault="00F97926" w:rsidP="00CA5510">
      <w:pPr>
        <w:rPr>
          <w:b/>
          <w:szCs w:val="22"/>
          <w:lang w:val="sr-Latn-CS"/>
        </w:rPr>
      </w:pPr>
      <w:r w:rsidRPr="000E3B48">
        <w:rPr>
          <w:b/>
          <w:szCs w:val="22"/>
          <w:lang w:val="sr-Latn-CS"/>
        </w:rPr>
        <w:t>Nosilac dozvole i proizvođač</w:t>
      </w:r>
    </w:p>
    <w:p w:rsidR="00F97926" w:rsidRPr="000E3B48" w:rsidRDefault="00F97926" w:rsidP="00CA5510">
      <w:pPr>
        <w:rPr>
          <w:b/>
          <w:bCs/>
          <w:szCs w:val="22"/>
          <w:lang w:val="sr-Latn-CS"/>
        </w:rPr>
      </w:pPr>
    </w:p>
    <w:p w:rsidR="00F97926" w:rsidRPr="00A70B8B" w:rsidRDefault="00F97926" w:rsidP="008820B3">
      <w:pPr>
        <w:rPr>
          <w:szCs w:val="22"/>
        </w:rPr>
      </w:pPr>
      <w:r w:rsidRPr="00A70B8B">
        <w:rPr>
          <w:szCs w:val="22"/>
          <w:lang w:val="sl-SI"/>
        </w:rPr>
        <w:t>GALENIKA AD BEOGRAD,</w:t>
      </w:r>
    </w:p>
    <w:p w:rsidR="00F97926" w:rsidRPr="00A70B8B" w:rsidRDefault="00F97926" w:rsidP="008820B3">
      <w:pPr>
        <w:rPr>
          <w:szCs w:val="22"/>
        </w:rPr>
      </w:pPr>
      <w:r w:rsidRPr="00A70B8B">
        <w:rPr>
          <w:szCs w:val="22"/>
        </w:rPr>
        <w:t>Batajnički drum b.b. Beograd, Republika Srbija</w:t>
      </w:r>
    </w:p>
    <w:p w:rsidR="00F97926" w:rsidRPr="00A70B8B" w:rsidRDefault="00F97926" w:rsidP="008820B3">
      <w:pPr>
        <w:widowControl w:val="0"/>
        <w:autoSpaceDE w:val="0"/>
        <w:autoSpaceDN w:val="0"/>
        <w:rPr>
          <w:szCs w:val="22"/>
          <w:lang w:val="sr-Latn-CS"/>
        </w:rPr>
      </w:pPr>
    </w:p>
    <w:p w:rsidR="00F97926" w:rsidRPr="000E3B48" w:rsidRDefault="00F97926" w:rsidP="00CA5510">
      <w:pPr>
        <w:rPr>
          <w:b/>
          <w:bCs/>
          <w:szCs w:val="22"/>
          <w:lang w:val="sr-Latn-CS"/>
        </w:rPr>
      </w:pPr>
      <w:r w:rsidRPr="000E3B48">
        <w:rPr>
          <w:b/>
          <w:bCs/>
          <w:szCs w:val="22"/>
          <w:lang w:val="sr-Latn-CS"/>
        </w:rPr>
        <w:t xml:space="preserve">Ovo uputstvo je poslednji put odobreno </w:t>
      </w:r>
    </w:p>
    <w:p w:rsidR="00F97926" w:rsidRPr="000E3B48" w:rsidRDefault="00F97926" w:rsidP="00CA5510">
      <w:pPr>
        <w:rPr>
          <w:b/>
          <w:bCs/>
          <w:szCs w:val="22"/>
          <w:lang w:val="sr-Latn-CS"/>
        </w:rPr>
      </w:pPr>
      <w:r w:rsidRPr="000E3B48">
        <w:rPr>
          <w:b/>
          <w:bCs/>
          <w:szCs w:val="22"/>
          <w:lang w:val="sr-Latn-CS"/>
        </w:rPr>
        <w:t>Avgust 2018.</w:t>
      </w:r>
    </w:p>
    <w:p w:rsidR="00F97926" w:rsidRPr="000E3B48" w:rsidRDefault="00F97926" w:rsidP="00CA5510">
      <w:pPr>
        <w:rPr>
          <w:b/>
          <w:bCs/>
          <w:szCs w:val="22"/>
          <w:lang w:val="sr-Latn-CS"/>
        </w:rPr>
      </w:pPr>
    </w:p>
    <w:p w:rsidR="00F97926" w:rsidRPr="000E3B48" w:rsidRDefault="00F97926" w:rsidP="00CA5510">
      <w:pPr>
        <w:rPr>
          <w:b/>
          <w:szCs w:val="22"/>
          <w:lang w:val="sr-Latn-CS"/>
        </w:rPr>
      </w:pPr>
      <w:r w:rsidRPr="000E3B48">
        <w:rPr>
          <w:b/>
          <w:szCs w:val="22"/>
          <w:lang w:val="sr-Latn-CS"/>
        </w:rPr>
        <w:t>Režim izdavanja leka:</w:t>
      </w:r>
    </w:p>
    <w:p w:rsidR="00F97926" w:rsidRPr="000E3B48" w:rsidRDefault="00F97926" w:rsidP="00CA5510">
      <w:pPr>
        <w:rPr>
          <w:b/>
          <w:szCs w:val="22"/>
          <w:lang w:val="sr-Latn-CS"/>
        </w:rPr>
      </w:pPr>
      <w:r w:rsidRPr="000E3B48">
        <w:rPr>
          <w:szCs w:val="22"/>
          <w:lang w:val="sr-Cyrl-CS"/>
        </w:rPr>
        <w:t xml:space="preserve">Lek se može upotrebljavati </w:t>
      </w:r>
      <w:r w:rsidRPr="000E3B48">
        <w:rPr>
          <w:szCs w:val="22"/>
          <w:lang w:val="sr-Latn-CS"/>
        </w:rPr>
        <w:t xml:space="preserve">samo </w:t>
      </w:r>
      <w:r w:rsidRPr="000E3B48">
        <w:rPr>
          <w:szCs w:val="22"/>
          <w:lang w:val="sr-Cyrl-CS"/>
        </w:rPr>
        <w:t>u zdravstven</w:t>
      </w:r>
      <w:r w:rsidRPr="000E3B48">
        <w:rPr>
          <w:szCs w:val="22"/>
          <w:lang w:val="sr-Latn-CS"/>
        </w:rPr>
        <w:t>oj</w:t>
      </w:r>
      <w:r w:rsidRPr="000E3B48">
        <w:rPr>
          <w:szCs w:val="22"/>
          <w:lang w:val="sr-Cyrl-CS"/>
        </w:rPr>
        <w:t xml:space="preserve"> ustanov</w:t>
      </w:r>
      <w:r w:rsidRPr="000E3B48">
        <w:rPr>
          <w:szCs w:val="22"/>
          <w:lang w:val="sr-Latn-CS"/>
        </w:rPr>
        <w:t>i.</w:t>
      </w:r>
    </w:p>
    <w:p w:rsidR="00F97926" w:rsidRPr="000E3B48" w:rsidRDefault="00F97926" w:rsidP="00CA5510">
      <w:pPr>
        <w:rPr>
          <w:b/>
          <w:szCs w:val="22"/>
          <w:lang w:val="sr-Latn-CS"/>
        </w:rPr>
      </w:pPr>
    </w:p>
    <w:p w:rsidR="00F97926" w:rsidRPr="000E3B48" w:rsidRDefault="00F97926" w:rsidP="00CA5510">
      <w:pPr>
        <w:rPr>
          <w:b/>
          <w:szCs w:val="22"/>
          <w:lang w:val="sr-Latn-CS"/>
        </w:rPr>
      </w:pPr>
      <w:r w:rsidRPr="000E3B48">
        <w:rPr>
          <w:b/>
          <w:szCs w:val="22"/>
          <w:lang w:val="sr-Latn-CS"/>
        </w:rPr>
        <w:t>Broj i datum dozvole:</w:t>
      </w:r>
    </w:p>
    <w:p w:rsidR="00F97926" w:rsidRPr="00B505C1" w:rsidRDefault="00F97926" w:rsidP="00CA5510">
      <w:pPr>
        <w:rPr>
          <w:szCs w:val="22"/>
          <w:lang w:val="sr-Latn-CS"/>
        </w:rPr>
      </w:pPr>
      <w:r w:rsidRPr="00B505C1">
        <w:rPr>
          <w:szCs w:val="22"/>
          <w:lang w:val="sr-Latn-CS"/>
        </w:rPr>
        <w:t>Gentamicin 80 mg/2 mL</w:t>
      </w:r>
    </w:p>
    <w:p w:rsidR="00F97926" w:rsidRPr="00B505C1" w:rsidRDefault="00F97926" w:rsidP="00CA5510">
      <w:pPr>
        <w:rPr>
          <w:szCs w:val="22"/>
          <w:lang w:val="sr-Latn-CS"/>
        </w:rPr>
      </w:pPr>
      <w:r w:rsidRPr="00B505C1">
        <w:rPr>
          <w:szCs w:val="22"/>
          <w:lang w:val="sr-Latn-CS"/>
        </w:rPr>
        <w:t>Broj dozvole za stavljanje leka u promet: 515-01-03560-17-001 od 30.08.2018.</w:t>
      </w:r>
    </w:p>
    <w:p w:rsidR="00F97926" w:rsidRPr="00B505C1" w:rsidRDefault="00F97926" w:rsidP="0061019B">
      <w:pPr>
        <w:rPr>
          <w:szCs w:val="22"/>
          <w:lang w:val="sr-Latn-CS"/>
        </w:rPr>
      </w:pPr>
      <w:r w:rsidRPr="00B505C1">
        <w:rPr>
          <w:szCs w:val="22"/>
          <w:lang w:val="sr-Latn-CS"/>
        </w:rPr>
        <w:t>Gentamicin 120 mg/2 mL</w:t>
      </w:r>
    </w:p>
    <w:p w:rsidR="00F97926" w:rsidRPr="00B505C1" w:rsidRDefault="00F97926" w:rsidP="0061019B">
      <w:pPr>
        <w:rPr>
          <w:szCs w:val="22"/>
          <w:lang w:val="sr-Latn-CS"/>
        </w:rPr>
      </w:pPr>
      <w:r w:rsidRPr="00B505C1">
        <w:rPr>
          <w:szCs w:val="22"/>
          <w:lang w:val="sr-Latn-CS"/>
        </w:rPr>
        <w:t>Broj dozvole za stavljanje leka u promet: 515-01-03562-17-001 od 30.08.2018.</w:t>
      </w:r>
    </w:p>
    <w:p w:rsidR="00F97926" w:rsidRPr="000E3B48" w:rsidRDefault="00F97926" w:rsidP="00CA5510">
      <w:pPr>
        <w:rPr>
          <w:b/>
          <w:szCs w:val="22"/>
          <w:lang w:val="sr-Latn-CS"/>
        </w:rPr>
      </w:pPr>
    </w:p>
    <w:p w:rsidR="00F97926" w:rsidRPr="000E3B48" w:rsidRDefault="00F97926" w:rsidP="00F82787">
      <w:pPr>
        <w:rPr>
          <w:szCs w:val="22"/>
          <w:lang w:val="sr-Latn-CS"/>
        </w:rPr>
      </w:pPr>
    </w:p>
    <w:p w:rsidR="00F97926" w:rsidRPr="000E3B48" w:rsidRDefault="00F97926" w:rsidP="00F82787">
      <w:pPr>
        <w:rPr>
          <w:i/>
          <w:iCs/>
          <w:szCs w:val="22"/>
          <w:lang w:val="sr-Latn-CS"/>
        </w:rPr>
      </w:pPr>
      <w:r w:rsidRPr="000E3B48">
        <w:rPr>
          <w:szCs w:val="22"/>
          <w:lang w:val="sr-Latn-CS"/>
        </w:rPr>
        <w:t>------------------------------------------------------------------------------------------------</w:t>
      </w:r>
    </w:p>
    <w:p w:rsidR="00F97926" w:rsidRPr="000E3B48" w:rsidRDefault="00F97926" w:rsidP="00F82787">
      <w:pPr>
        <w:rPr>
          <w:caps/>
          <w:szCs w:val="22"/>
          <w:lang w:val="sr-Latn-CS"/>
        </w:rPr>
      </w:pPr>
      <w:r w:rsidRPr="000E3B48">
        <w:rPr>
          <w:caps/>
          <w:szCs w:val="22"/>
          <w:lang w:val="sr-Latn-CS"/>
        </w:rPr>
        <w:t>Sledeće informacije namenjene su isklju</w:t>
      </w:r>
      <w:r>
        <w:rPr>
          <w:caps/>
          <w:szCs w:val="22"/>
          <w:lang w:val="sr-Latn-CS"/>
        </w:rPr>
        <w:t>čivo zdravstvenim stručnjacima:</w:t>
      </w:r>
    </w:p>
    <w:p w:rsidR="00F97926" w:rsidRPr="00447E86" w:rsidRDefault="00F97926" w:rsidP="00F82787">
      <w:pPr>
        <w:rPr>
          <w:b/>
          <w:caps/>
          <w:szCs w:val="22"/>
          <w:lang w:val="sr-Latn-CS"/>
        </w:rPr>
      </w:pPr>
      <w:r w:rsidRPr="00447E86">
        <w:rPr>
          <w:b/>
          <w:caps/>
          <w:szCs w:val="22"/>
          <w:lang w:val="sr-Latn-CS"/>
        </w:rPr>
        <w:t>KLINIČKI PODACI</w:t>
      </w:r>
    </w:p>
    <w:p w:rsidR="00F97926" w:rsidRPr="00D00E00" w:rsidRDefault="00F97926" w:rsidP="00C27D2B">
      <w:pPr>
        <w:rPr>
          <w:b/>
          <w:bCs/>
          <w:sz w:val="24"/>
          <w:lang w:val="sr-Latn-CS"/>
        </w:rPr>
      </w:pPr>
      <w:r w:rsidRPr="00D00E00">
        <w:rPr>
          <w:b/>
          <w:bCs/>
          <w:sz w:val="24"/>
          <w:lang w:val="sr-Latn-CS"/>
        </w:rPr>
        <w:t>Terapijske indikacije</w:t>
      </w:r>
    </w:p>
    <w:p w:rsidR="00F97926" w:rsidRPr="00D00E00" w:rsidRDefault="00F97926" w:rsidP="00C27D2B">
      <w:pPr>
        <w:rPr>
          <w:b/>
          <w:bCs/>
          <w:sz w:val="24"/>
          <w:lang w:val="sr-Latn-CS"/>
        </w:rPr>
      </w:pPr>
    </w:p>
    <w:p w:rsidR="00F97926" w:rsidRPr="00D00E00" w:rsidRDefault="00F97926" w:rsidP="00C27D2B">
      <w:pPr>
        <w:pStyle w:val="Header"/>
        <w:tabs>
          <w:tab w:val="clear" w:pos="4536"/>
          <w:tab w:val="clear" w:pos="9072"/>
          <w:tab w:val="left" w:pos="284"/>
        </w:tabs>
        <w:jc w:val="left"/>
        <w:rPr>
          <w:rFonts w:ascii="Times New Roman" w:hAnsi="Times New Roman"/>
          <w:color w:val="000000"/>
          <w:shd w:val="clear" w:color="auto" w:fill="FFFFFF"/>
          <w:lang w:val="sr-Latn-CS"/>
        </w:rPr>
      </w:pPr>
      <w:r w:rsidRPr="00D00E00">
        <w:rPr>
          <w:rFonts w:ascii="Times New Roman" w:hAnsi="Times New Roman"/>
          <w:color w:val="000000"/>
          <w:shd w:val="clear" w:color="auto" w:fill="FFFFFF"/>
          <w:lang w:val="sr-Latn-CS"/>
        </w:rPr>
        <w:t>Gentamicin je baktericidni antibiotik aktivan protiv mnogih gram-pozitivnih i gram-negativnih patogenih sojeva uključujući sojeve</w:t>
      </w:r>
      <w:r w:rsidRPr="00D00E00">
        <w:rPr>
          <w:rStyle w:val="apple-converted-space"/>
          <w:rFonts w:ascii="Times New Roman" w:hAnsi="Times New Roman"/>
          <w:color w:val="000000"/>
          <w:shd w:val="clear" w:color="auto" w:fill="FFFFFF"/>
          <w:lang w:val="sr-Latn-CS"/>
        </w:rPr>
        <w:t> </w:t>
      </w:r>
      <w:r w:rsidRPr="00D00E00">
        <w:rPr>
          <w:rFonts w:ascii="Times New Roman" w:hAnsi="Times New Roman"/>
          <w:i/>
          <w:iCs/>
          <w:color w:val="000000"/>
          <w:shd w:val="clear" w:color="auto" w:fill="FFFFFF"/>
          <w:lang w:val="sr-Latn-CS"/>
        </w:rPr>
        <w:t>Escherichia, Enterobacter, Klebsiella, Salmonella, Serratia, Shigella, Staphylococcus aureus</w:t>
      </w:r>
      <w:r w:rsidRPr="00D00E00">
        <w:rPr>
          <w:rFonts w:ascii="Times New Roman" w:hAnsi="Times New Roman"/>
          <w:color w:val="000000"/>
          <w:shd w:val="clear" w:color="auto" w:fill="FFFFFF"/>
          <w:lang w:val="sr-Latn-CS"/>
        </w:rPr>
        <w:t>, neke</w:t>
      </w:r>
      <w:r w:rsidRPr="00D00E00">
        <w:rPr>
          <w:rStyle w:val="apple-converted-space"/>
          <w:rFonts w:ascii="Times New Roman" w:hAnsi="Times New Roman"/>
          <w:color w:val="000000"/>
          <w:shd w:val="clear" w:color="auto" w:fill="FFFFFF"/>
          <w:lang w:val="sr-Latn-CS"/>
        </w:rPr>
        <w:t> </w:t>
      </w:r>
      <w:r w:rsidRPr="00D00E00">
        <w:rPr>
          <w:rFonts w:ascii="Times New Roman" w:hAnsi="Times New Roman"/>
          <w:i/>
          <w:iCs/>
          <w:color w:val="000000"/>
          <w:shd w:val="clear" w:color="auto" w:fill="FFFFFF"/>
          <w:lang w:val="sr-Latn-CS"/>
        </w:rPr>
        <w:t>Proteus</w:t>
      </w:r>
      <w:r w:rsidRPr="00D00E00">
        <w:rPr>
          <w:rFonts w:ascii="Times New Roman" w:hAnsi="Times New Roman"/>
          <w:iCs/>
          <w:color w:val="000000"/>
          <w:shd w:val="clear" w:color="auto" w:fill="FFFFFF"/>
          <w:lang w:val="sr-Latn-CS"/>
        </w:rPr>
        <w:t xml:space="preserve"> sojeve, kao i</w:t>
      </w:r>
      <w:r w:rsidRPr="00D00E00">
        <w:rPr>
          <w:rStyle w:val="apple-converted-space"/>
          <w:rFonts w:ascii="Times New Roman" w:hAnsi="Times New Roman"/>
          <w:color w:val="000000"/>
          <w:shd w:val="clear" w:color="auto" w:fill="FFFFFF"/>
          <w:lang w:val="sr-Latn-CS"/>
        </w:rPr>
        <w:t> </w:t>
      </w:r>
      <w:r w:rsidRPr="00D00E00">
        <w:rPr>
          <w:rFonts w:ascii="Times New Roman" w:hAnsi="Times New Roman"/>
          <w:i/>
          <w:iCs/>
          <w:color w:val="000000"/>
          <w:shd w:val="clear" w:color="auto" w:fill="FFFFFF"/>
          <w:lang w:val="sr-Latn-CS"/>
        </w:rPr>
        <w:t>Pseudomonas aeruginosa</w:t>
      </w:r>
      <w:r w:rsidRPr="00D00E00">
        <w:rPr>
          <w:rFonts w:ascii="Times New Roman" w:hAnsi="Times New Roman"/>
          <w:color w:val="000000"/>
          <w:shd w:val="clear" w:color="auto" w:fill="FFFFFF"/>
          <w:lang w:val="sr-Latn-CS"/>
        </w:rPr>
        <w:t>. Gentamicin je često efikasan protiv bakterijskih sojeva koji su rezistentni na druge antibiotike kao što su streptomicin, kanamicin i neomicin. Gentamicin je efikasan protiv penicillin-rezistentnih stafilokoka, ali retko deluje protiv streptokoka.</w:t>
      </w:r>
    </w:p>
    <w:p w:rsidR="00F97926" w:rsidRPr="00D00E00" w:rsidRDefault="00F97926" w:rsidP="00C27D2B">
      <w:pPr>
        <w:pStyle w:val="Header"/>
        <w:tabs>
          <w:tab w:val="clear" w:pos="4536"/>
          <w:tab w:val="clear" w:pos="9072"/>
          <w:tab w:val="left" w:pos="284"/>
        </w:tabs>
        <w:jc w:val="left"/>
        <w:rPr>
          <w:rFonts w:ascii="Times New Roman" w:hAnsi="Times New Roman"/>
          <w:lang w:val="sr-Latn-CS"/>
        </w:rPr>
      </w:pPr>
    </w:p>
    <w:p w:rsidR="00F97926" w:rsidRPr="00D00E00" w:rsidRDefault="00F97926" w:rsidP="00C27D2B">
      <w:pPr>
        <w:pStyle w:val="Header"/>
        <w:tabs>
          <w:tab w:val="clear" w:pos="4536"/>
          <w:tab w:val="clear" w:pos="9072"/>
          <w:tab w:val="left" w:pos="284"/>
        </w:tabs>
        <w:jc w:val="left"/>
        <w:rPr>
          <w:rFonts w:ascii="Times New Roman" w:hAnsi="Times New Roman"/>
          <w:lang w:val="sr-Latn-CS"/>
        </w:rPr>
      </w:pPr>
      <w:r w:rsidRPr="00D00E00">
        <w:rPr>
          <w:rFonts w:ascii="Times New Roman" w:hAnsi="Times New Roman"/>
          <w:lang w:val="sr-Latn-CS"/>
        </w:rPr>
        <w:t>Gentamicin je indikovan u terapiji infekcija izazvanih osetljivim bakterijama.</w:t>
      </w:r>
    </w:p>
    <w:p w:rsidR="00F97926" w:rsidRPr="00D00E00" w:rsidRDefault="00F97926" w:rsidP="00C27D2B">
      <w:pPr>
        <w:pStyle w:val="Header"/>
        <w:tabs>
          <w:tab w:val="clear" w:pos="4536"/>
          <w:tab w:val="clear" w:pos="9072"/>
          <w:tab w:val="left" w:pos="284"/>
        </w:tabs>
        <w:jc w:val="left"/>
        <w:rPr>
          <w:rFonts w:ascii="Times New Roman" w:hAnsi="Times New Roman"/>
          <w:lang w:val="sr-Latn-CS"/>
        </w:rPr>
      </w:pPr>
      <w:r w:rsidRPr="00D00E00">
        <w:rPr>
          <w:rFonts w:ascii="Times New Roman" w:hAnsi="Times New Roman"/>
          <w:lang w:val="sr-Latn-CS"/>
        </w:rPr>
        <w:t>Treba uzeti u obzir smernice zvaničnih lokalnih terapijskih vodiča za primenu pogodnog antibiotika.</w:t>
      </w:r>
    </w:p>
    <w:p w:rsidR="00F97926" w:rsidRPr="00D00E00" w:rsidRDefault="00F97926" w:rsidP="00C27D2B">
      <w:pPr>
        <w:pStyle w:val="Header"/>
        <w:tabs>
          <w:tab w:val="clear" w:pos="4536"/>
          <w:tab w:val="clear" w:pos="9072"/>
          <w:tab w:val="left" w:pos="284"/>
        </w:tabs>
        <w:jc w:val="left"/>
        <w:rPr>
          <w:rFonts w:ascii="Times New Roman" w:hAnsi="Times New Roman"/>
          <w:lang w:val="sr-Latn-CS"/>
        </w:rPr>
      </w:pPr>
    </w:p>
    <w:p w:rsidR="00F97926" w:rsidRPr="00D00E00" w:rsidRDefault="00F97926" w:rsidP="00C27D2B">
      <w:pPr>
        <w:pStyle w:val="Header"/>
        <w:tabs>
          <w:tab w:val="clear" w:pos="4536"/>
          <w:tab w:val="clear" w:pos="9072"/>
          <w:tab w:val="left" w:pos="284"/>
        </w:tabs>
        <w:jc w:val="left"/>
        <w:rPr>
          <w:rFonts w:ascii="Times New Roman" w:hAnsi="Times New Roman"/>
          <w:b/>
          <w:lang w:val="sr-Latn-CS"/>
        </w:rPr>
      </w:pPr>
      <w:r w:rsidRPr="00D00E00">
        <w:rPr>
          <w:rFonts w:ascii="Times New Roman" w:hAnsi="Times New Roman"/>
          <w:b/>
          <w:lang w:val="sr-Latn-CS"/>
        </w:rPr>
        <w:t>Teške infekcije izazvane gram-negativnim mikroorganizmima:</w:t>
      </w:r>
    </w:p>
    <w:p w:rsidR="00F97926" w:rsidRPr="00D00E00" w:rsidRDefault="00F97926" w:rsidP="00C27D2B">
      <w:pPr>
        <w:pStyle w:val="Header"/>
        <w:numPr>
          <w:ilvl w:val="0"/>
          <w:numId w:val="20"/>
        </w:numPr>
        <w:tabs>
          <w:tab w:val="clear" w:pos="4536"/>
          <w:tab w:val="clear" w:pos="9072"/>
          <w:tab w:val="left" w:pos="284"/>
        </w:tabs>
        <w:jc w:val="left"/>
        <w:rPr>
          <w:rFonts w:ascii="Times New Roman" w:hAnsi="Times New Roman"/>
          <w:lang w:val="sr-Latn-CS"/>
        </w:rPr>
      </w:pPr>
      <w:r w:rsidRPr="00D00E00">
        <w:rPr>
          <w:rFonts w:ascii="Times New Roman" w:hAnsi="Times New Roman"/>
          <w:lang w:val="sr-Latn-CS"/>
        </w:rPr>
        <w:t>infekcije gornjeg i donjeg urinarnog trakta</w:t>
      </w:r>
    </w:p>
    <w:p w:rsidR="00F97926" w:rsidRPr="00D00E00" w:rsidRDefault="00F97926" w:rsidP="00C27D2B">
      <w:pPr>
        <w:pStyle w:val="Header"/>
        <w:numPr>
          <w:ilvl w:val="0"/>
          <w:numId w:val="20"/>
        </w:numPr>
        <w:tabs>
          <w:tab w:val="clear" w:pos="4536"/>
          <w:tab w:val="clear" w:pos="9072"/>
          <w:tab w:val="left" w:pos="284"/>
        </w:tabs>
        <w:jc w:val="left"/>
        <w:rPr>
          <w:rFonts w:ascii="Times New Roman" w:hAnsi="Times New Roman"/>
          <w:lang w:val="sr-Latn-CS"/>
        </w:rPr>
      </w:pPr>
      <w:r w:rsidRPr="00D00E00">
        <w:rPr>
          <w:rFonts w:ascii="Times New Roman" w:hAnsi="Times New Roman"/>
          <w:lang w:val="sr-Latn-CS"/>
        </w:rPr>
        <w:t xml:space="preserve">infekcije opekotina i rana </w:t>
      </w:r>
    </w:p>
    <w:p w:rsidR="00F97926" w:rsidRPr="00D00E00" w:rsidRDefault="00F97926" w:rsidP="00C27D2B">
      <w:pPr>
        <w:pStyle w:val="Header"/>
        <w:numPr>
          <w:ilvl w:val="0"/>
          <w:numId w:val="20"/>
        </w:numPr>
        <w:tabs>
          <w:tab w:val="clear" w:pos="4536"/>
          <w:tab w:val="clear" w:pos="9072"/>
          <w:tab w:val="left" w:pos="284"/>
        </w:tabs>
        <w:jc w:val="left"/>
        <w:rPr>
          <w:rFonts w:ascii="Times New Roman" w:hAnsi="Times New Roman"/>
          <w:lang w:val="sr-Latn-CS"/>
        </w:rPr>
      </w:pPr>
      <w:r w:rsidRPr="00D00E00">
        <w:rPr>
          <w:rFonts w:ascii="Times New Roman" w:hAnsi="Times New Roman"/>
          <w:lang w:val="sr-Latn-CS"/>
        </w:rPr>
        <w:t>septikemija, bakterijemija</w:t>
      </w:r>
    </w:p>
    <w:p w:rsidR="00F97926" w:rsidRPr="00D00E00" w:rsidRDefault="00F97926" w:rsidP="00C27D2B">
      <w:pPr>
        <w:pStyle w:val="Header"/>
        <w:numPr>
          <w:ilvl w:val="0"/>
          <w:numId w:val="20"/>
        </w:numPr>
        <w:tabs>
          <w:tab w:val="clear" w:pos="4536"/>
          <w:tab w:val="clear" w:pos="9072"/>
          <w:tab w:val="left" w:pos="284"/>
        </w:tabs>
        <w:jc w:val="left"/>
        <w:rPr>
          <w:rFonts w:ascii="Times New Roman" w:hAnsi="Times New Roman"/>
          <w:lang w:val="sr-Latn-CS"/>
        </w:rPr>
      </w:pPr>
      <w:r w:rsidRPr="00D00E00">
        <w:rPr>
          <w:rFonts w:ascii="Times New Roman" w:hAnsi="Times New Roman"/>
          <w:lang w:val="sr-Latn-CS"/>
        </w:rPr>
        <w:t>apscesi</w:t>
      </w:r>
    </w:p>
    <w:p w:rsidR="00F97926" w:rsidRPr="00D00E00" w:rsidRDefault="00F97926" w:rsidP="00C27D2B">
      <w:pPr>
        <w:pStyle w:val="Header"/>
        <w:numPr>
          <w:ilvl w:val="0"/>
          <w:numId w:val="20"/>
        </w:numPr>
        <w:tabs>
          <w:tab w:val="clear" w:pos="4536"/>
          <w:tab w:val="clear" w:pos="9072"/>
          <w:tab w:val="left" w:pos="284"/>
        </w:tabs>
        <w:jc w:val="left"/>
        <w:rPr>
          <w:rFonts w:ascii="Times New Roman" w:hAnsi="Times New Roman"/>
          <w:lang w:val="sr-Latn-CS"/>
        </w:rPr>
      </w:pPr>
      <w:r w:rsidRPr="00D00E00">
        <w:rPr>
          <w:rFonts w:ascii="Times New Roman" w:hAnsi="Times New Roman"/>
          <w:lang w:val="sr-Latn-CS"/>
        </w:rPr>
        <w:t>subakutni bakterijski endokarditis</w:t>
      </w:r>
    </w:p>
    <w:p w:rsidR="00F97926" w:rsidRPr="00D00E00" w:rsidRDefault="00F97926" w:rsidP="00C27D2B">
      <w:pPr>
        <w:pStyle w:val="Header"/>
        <w:numPr>
          <w:ilvl w:val="0"/>
          <w:numId w:val="20"/>
        </w:numPr>
        <w:tabs>
          <w:tab w:val="clear" w:pos="4536"/>
          <w:tab w:val="clear" w:pos="9072"/>
          <w:tab w:val="left" w:pos="284"/>
        </w:tabs>
        <w:jc w:val="left"/>
        <w:rPr>
          <w:rFonts w:ascii="Times New Roman" w:hAnsi="Times New Roman"/>
          <w:lang w:val="sr-Latn-CS"/>
        </w:rPr>
      </w:pPr>
      <w:r w:rsidRPr="00D00E00">
        <w:rPr>
          <w:rFonts w:ascii="Times New Roman" w:hAnsi="Times New Roman"/>
          <w:lang w:val="sr-Latn-CS"/>
        </w:rPr>
        <w:t>infekcije respiratornog trakta (bronhopneumonija)</w:t>
      </w:r>
    </w:p>
    <w:p w:rsidR="00F97926" w:rsidRPr="00D00E00" w:rsidRDefault="00F97926" w:rsidP="00C27D2B">
      <w:pPr>
        <w:pStyle w:val="Header"/>
        <w:numPr>
          <w:ilvl w:val="0"/>
          <w:numId w:val="20"/>
        </w:numPr>
        <w:tabs>
          <w:tab w:val="clear" w:pos="4536"/>
          <w:tab w:val="clear" w:pos="9072"/>
          <w:tab w:val="left" w:pos="284"/>
        </w:tabs>
        <w:jc w:val="left"/>
        <w:rPr>
          <w:rFonts w:ascii="Times New Roman" w:hAnsi="Times New Roman"/>
          <w:lang w:val="sr-Latn-CS"/>
        </w:rPr>
      </w:pPr>
      <w:r w:rsidRPr="00D00E00">
        <w:rPr>
          <w:rFonts w:ascii="Times New Roman" w:hAnsi="Times New Roman"/>
          <w:lang w:val="sr-Latn-CS"/>
        </w:rPr>
        <w:t>infekcije novorođenčeta</w:t>
      </w:r>
    </w:p>
    <w:p w:rsidR="00F97926" w:rsidRPr="00D00E00" w:rsidRDefault="00F97926" w:rsidP="00C27D2B">
      <w:pPr>
        <w:pStyle w:val="Header"/>
        <w:numPr>
          <w:ilvl w:val="0"/>
          <w:numId w:val="20"/>
        </w:numPr>
        <w:tabs>
          <w:tab w:val="clear" w:pos="4536"/>
          <w:tab w:val="clear" w:pos="9072"/>
          <w:tab w:val="left" w:pos="284"/>
        </w:tabs>
        <w:jc w:val="left"/>
        <w:rPr>
          <w:rFonts w:ascii="Times New Roman" w:hAnsi="Times New Roman"/>
          <w:lang w:val="sr-Latn-CS"/>
        </w:rPr>
      </w:pPr>
      <w:r w:rsidRPr="00D00E00">
        <w:rPr>
          <w:rFonts w:ascii="Times New Roman" w:hAnsi="Times New Roman"/>
          <w:lang w:val="sr-Latn-CS"/>
        </w:rPr>
        <w:t>ginekološke infekcije</w:t>
      </w:r>
    </w:p>
    <w:p w:rsidR="00F97926" w:rsidRPr="00D00E00" w:rsidRDefault="00F97926" w:rsidP="00C27D2B">
      <w:pPr>
        <w:rPr>
          <w:sz w:val="24"/>
          <w:lang w:val="sr-Latn-CS"/>
        </w:rPr>
      </w:pPr>
    </w:p>
    <w:p w:rsidR="00F97926" w:rsidRPr="00D00E00" w:rsidRDefault="00F97926" w:rsidP="00C27D2B">
      <w:pPr>
        <w:rPr>
          <w:b/>
          <w:sz w:val="24"/>
          <w:lang w:val="sr-Latn-CS"/>
        </w:rPr>
      </w:pPr>
      <w:r w:rsidRPr="00D00E00">
        <w:rPr>
          <w:b/>
          <w:sz w:val="24"/>
          <w:lang w:val="sr-Latn-CS"/>
        </w:rPr>
        <w:t>Infekcije izazvane gram-pozitivnim mikroorganizmima:</w:t>
      </w:r>
    </w:p>
    <w:p w:rsidR="00F97926" w:rsidRPr="00D00E00" w:rsidRDefault="00F97926" w:rsidP="00C27D2B">
      <w:pPr>
        <w:pStyle w:val="Header"/>
        <w:numPr>
          <w:ilvl w:val="0"/>
          <w:numId w:val="20"/>
        </w:numPr>
        <w:tabs>
          <w:tab w:val="clear" w:pos="4536"/>
          <w:tab w:val="clear" w:pos="9072"/>
          <w:tab w:val="left" w:pos="284"/>
        </w:tabs>
        <w:jc w:val="left"/>
        <w:rPr>
          <w:rFonts w:ascii="Times New Roman" w:hAnsi="Times New Roman"/>
          <w:lang w:val="sr-Latn-CS"/>
        </w:rPr>
      </w:pPr>
      <w:r w:rsidRPr="00D00E00">
        <w:rPr>
          <w:rFonts w:ascii="Times New Roman" w:hAnsi="Times New Roman"/>
          <w:lang w:val="sr-Latn-CS"/>
        </w:rPr>
        <w:t xml:space="preserve">bakterijemija </w:t>
      </w:r>
    </w:p>
    <w:p w:rsidR="00F97926" w:rsidRPr="00D00E00" w:rsidRDefault="00F97926" w:rsidP="00C27D2B">
      <w:pPr>
        <w:pStyle w:val="Header"/>
        <w:numPr>
          <w:ilvl w:val="0"/>
          <w:numId w:val="20"/>
        </w:numPr>
        <w:tabs>
          <w:tab w:val="clear" w:pos="4536"/>
          <w:tab w:val="clear" w:pos="9072"/>
          <w:tab w:val="left" w:pos="284"/>
        </w:tabs>
        <w:jc w:val="left"/>
        <w:rPr>
          <w:rFonts w:ascii="Times New Roman" w:hAnsi="Times New Roman"/>
          <w:lang w:val="sr-Latn-CS"/>
        </w:rPr>
      </w:pPr>
      <w:r w:rsidRPr="00D00E00">
        <w:rPr>
          <w:rFonts w:ascii="Times New Roman" w:hAnsi="Times New Roman"/>
          <w:lang w:val="sr-Latn-CS"/>
        </w:rPr>
        <w:t xml:space="preserve">apscesi </w:t>
      </w:r>
    </w:p>
    <w:p w:rsidR="00F97926" w:rsidRPr="00D00E00" w:rsidRDefault="00F97926" w:rsidP="00C27D2B">
      <w:pPr>
        <w:pStyle w:val="Header"/>
        <w:numPr>
          <w:ilvl w:val="0"/>
          <w:numId w:val="20"/>
        </w:numPr>
        <w:tabs>
          <w:tab w:val="clear" w:pos="4536"/>
          <w:tab w:val="clear" w:pos="9072"/>
          <w:tab w:val="left" w:pos="284"/>
        </w:tabs>
        <w:jc w:val="left"/>
        <w:rPr>
          <w:rFonts w:ascii="Times New Roman" w:hAnsi="Times New Roman"/>
          <w:lang w:val="sr-Latn-CS"/>
        </w:rPr>
      </w:pPr>
      <w:r w:rsidRPr="00D00E00">
        <w:rPr>
          <w:rFonts w:ascii="Times New Roman" w:hAnsi="Times New Roman"/>
          <w:lang w:val="sr-Latn-CS"/>
        </w:rPr>
        <w:t>slučajne i operativne traume</w:t>
      </w:r>
    </w:p>
    <w:p w:rsidR="00F97926" w:rsidRPr="00D00E00" w:rsidRDefault="00F97926" w:rsidP="00C27D2B">
      <w:pPr>
        <w:pStyle w:val="Header"/>
        <w:numPr>
          <w:ilvl w:val="0"/>
          <w:numId w:val="20"/>
        </w:numPr>
        <w:tabs>
          <w:tab w:val="clear" w:pos="4536"/>
          <w:tab w:val="clear" w:pos="9072"/>
          <w:tab w:val="left" w:pos="284"/>
        </w:tabs>
        <w:jc w:val="left"/>
        <w:rPr>
          <w:rFonts w:ascii="Times New Roman" w:hAnsi="Times New Roman"/>
          <w:lang w:val="sr-Latn-CS"/>
        </w:rPr>
      </w:pPr>
      <w:r w:rsidRPr="00D00E00">
        <w:rPr>
          <w:rFonts w:ascii="Times New Roman" w:hAnsi="Times New Roman"/>
          <w:lang w:val="sr-Latn-CS"/>
        </w:rPr>
        <w:t>opekotine i teške povrede kože</w:t>
      </w:r>
    </w:p>
    <w:p w:rsidR="00F97926" w:rsidRPr="00D00E00" w:rsidRDefault="00F97926" w:rsidP="00C27D2B">
      <w:pPr>
        <w:rPr>
          <w:sz w:val="24"/>
          <w:lang w:val="sr-Latn-CS"/>
        </w:rPr>
      </w:pPr>
    </w:p>
    <w:p w:rsidR="00F97926" w:rsidRPr="00D00E00" w:rsidRDefault="00F97926" w:rsidP="00C27D2B">
      <w:pPr>
        <w:rPr>
          <w:sz w:val="24"/>
          <w:lang w:val="sr-Latn-CS"/>
        </w:rPr>
      </w:pPr>
    </w:p>
    <w:p w:rsidR="00F97926" w:rsidRPr="00D00E00" w:rsidRDefault="00F97926" w:rsidP="00C27D2B">
      <w:pPr>
        <w:rPr>
          <w:b/>
          <w:bCs/>
          <w:sz w:val="24"/>
          <w:lang w:val="sr-Latn-CS"/>
        </w:rPr>
      </w:pPr>
      <w:r w:rsidRPr="00D00E00">
        <w:rPr>
          <w:b/>
          <w:bCs/>
          <w:sz w:val="24"/>
          <w:lang w:val="sr-Latn-CS"/>
        </w:rPr>
        <w:t>Doziranje i način primene</w:t>
      </w:r>
    </w:p>
    <w:p w:rsidR="00F97926" w:rsidRPr="00D00E00" w:rsidRDefault="00F97926" w:rsidP="00C27D2B">
      <w:pPr>
        <w:rPr>
          <w:b/>
          <w:bCs/>
          <w:sz w:val="24"/>
          <w:lang w:val="sr-Latn-CS"/>
        </w:rPr>
      </w:pPr>
    </w:p>
    <w:p w:rsidR="00F97926" w:rsidRPr="00D00E00" w:rsidRDefault="00F97926" w:rsidP="00C27D2B">
      <w:pPr>
        <w:pStyle w:val="Header"/>
        <w:tabs>
          <w:tab w:val="clear" w:pos="4536"/>
          <w:tab w:val="clear" w:pos="9072"/>
          <w:tab w:val="left" w:pos="284"/>
        </w:tabs>
        <w:jc w:val="left"/>
        <w:rPr>
          <w:rFonts w:ascii="Times New Roman" w:hAnsi="Times New Roman"/>
          <w:lang w:val="sr-Latn-CS"/>
        </w:rPr>
      </w:pPr>
      <w:r w:rsidRPr="00D00E00">
        <w:rPr>
          <w:rFonts w:ascii="Times New Roman" w:hAnsi="Times New Roman"/>
          <w:lang w:val="sr-Latn-CS"/>
        </w:rPr>
        <w:t>Intramuskularna i intravenska primena.</w:t>
      </w:r>
    </w:p>
    <w:p w:rsidR="00F97926" w:rsidRPr="00D00E00" w:rsidRDefault="00F97926" w:rsidP="00C27D2B">
      <w:pPr>
        <w:pStyle w:val="Header"/>
        <w:tabs>
          <w:tab w:val="clear" w:pos="4536"/>
          <w:tab w:val="clear" w:pos="9072"/>
          <w:tab w:val="left" w:pos="284"/>
        </w:tabs>
        <w:jc w:val="left"/>
        <w:rPr>
          <w:rFonts w:ascii="Times New Roman" w:hAnsi="Times New Roman"/>
          <w:lang w:val="sr-Latn-CS"/>
        </w:rPr>
      </w:pPr>
    </w:p>
    <w:p w:rsidR="00F97926" w:rsidRPr="00D00E00" w:rsidRDefault="00F97926" w:rsidP="00C27D2B">
      <w:pPr>
        <w:pStyle w:val="Header"/>
        <w:tabs>
          <w:tab w:val="clear" w:pos="4536"/>
          <w:tab w:val="clear" w:pos="9072"/>
          <w:tab w:val="left" w:pos="284"/>
        </w:tabs>
        <w:jc w:val="left"/>
        <w:rPr>
          <w:rFonts w:ascii="Times New Roman" w:hAnsi="Times New Roman"/>
          <w:lang w:val="sr-Latn-CS"/>
        </w:rPr>
      </w:pPr>
      <w:r w:rsidRPr="00D00E00">
        <w:rPr>
          <w:rFonts w:ascii="Times New Roman" w:hAnsi="Times New Roman"/>
          <w:lang w:val="sr-Latn-CS"/>
        </w:rPr>
        <w:t>Gentamicin se najčešće primenjuje intramuskularno. Kada intramuskularna primena nije moguća, kao kod pacijenata u stanju šoka i sa teškim opekotinama, primenjuje se intravenski kao spora i.v. injekcija u trajanju od najviše 3 minuta, direktno u venu ili putem i.v. katetera. Brza, direktna intravenska primena može u početku da dovede do porasta koncentracije leka koja je potencijalno neurotoksična, te je osnovno da se propisana doza aplikuje u preporučenom vremenskom periodu. Alternativno, propisanu dozu je potrebno rastvoriti u do 100 mL fiziološkog rastvora ili u 5% rastvoru glukoze u vodi, ali ne u rastvorima koji sadrže</w:t>
      </w:r>
      <w:r>
        <w:rPr>
          <w:rFonts w:ascii="Times New Roman" w:hAnsi="Times New Roman"/>
          <w:lang w:val="sr-Latn-CS"/>
        </w:rPr>
        <w:t xml:space="preserve"> bikarbonate (videti odeljak </w:t>
      </w:r>
      <w:r w:rsidRPr="00142CBF">
        <w:rPr>
          <w:rFonts w:ascii="Times New Roman" w:hAnsi="Times New Roman"/>
          <w:lang w:val="sr-Latn-CS"/>
        </w:rPr>
        <w:t>,,Inkompatibilnost“) i prime</w:t>
      </w:r>
      <w:r w:rsidRPr="00D00E00">
        <w:rPr>
          <w:rFonts w:ascii="Times New Roman" w:hAnsi="Times New Roman"/>
          <w:lang w:val="sr-Latn-CS"/>
        </w:rPr>
        <w:t xml:space="preserve">niti tokom najviše 20 minuta. </w:t>
      </w:r>
    </w:p>
    <w:p w:rsidR="00F97926" w:rsidRPr="00D00E00" w:rsidRDefault="00F97926" w:rsidP="00C27D2B">
      <w:pPr>
        <w:pStyle w:val="Header"/>
        <w:tabs>
          <w:tab w:val="clear" w:pos="4536"/>
          <w:tab w:val="clear" w:pos="9072"/>
          <w:tab w:val="left" w:pos="284"/>
        </w:tabs>
        <w:jc w:val="left"/>
        <w:rPr>
          <w:rFonts w:ascii="Times New Roman" w:hAnsi="Times New Roman"/>
          <w:color w:val="000000"/>
          <w:shd w:val="clear" w:color="auto" w:fill="FFFFFF"/>
          <w:lang w:val="sr-Latn-CS"/>
        </w:rPr>
      </w:pPr>
    </w:p>
    <w:p w:rsidR="00F97926" w:rsidRPr="00D00E00" w:rsidRDefault="00F97926" w:rsidP="00C27D2B">
      <w:pPr>
        <w:rPr>
          <w:sz w:val="24"/>
          <w:lang w:val="sr-Latn-CS"/>
        </w:rPr>
      </w:pPr>
      <w:r w:rsidRPr="00D00E00">
        <w:rPr>
          <w:sz w:val="24"/>
          <w:lang w:val="sr-Latn-CS"/>
        </w:rPr>
        <w:t>Bez obzira na to da li se daje intramuskularno ili intravenski, primenjuje se isti dozni režim. Doziranje se usklađuje sa težinom infekcije, životnim dobom pacijenta</w:t>
      </w:r>
      <w:r>
        <w:rPr>
          <w:sz w:val="24"/>
          <w:lang w:val="sr-Latn-CS"/>
        </w:rPr>
        <w:t xml:space="preserve"> </w:t>
      </w:r>
      <w:r w:rsidRPr="00D00E00">
        <w:rPr>
          <w:sz w:val="24"/>
          <w:lang w:val="sr-Latn-CS"/>
        </w:rPr>
        <w:t>i funkcijom bubrega.</w:t>
      </w:r>
    </w:p>
    <w:p w:rsidR="00F97926" w:rsidRPr="00D00E00" w:rsidRDefault="00F97926" w:rsidP="00C27D2B">
      <w:pPr>
        <w:pStyle w:val="Header"/>
        <w:tabs>
          <w:tab w:val="clear" w:pos="4536"/>
          <w:tab w:val="clear" w:pos="9072"/>
          <w:tab w:val="left" w:pos="284"/>
        </w:tabs>
        <w:jc w:val="left"/>
        <w:rPr>
          <w:rFonts w:ascii="Times New Roman" w:hAnsi="Times New Roman"/>
          <w:color w:val="000000"/>
          <w:shd w:val="clear" w:color="auto" w:fill="FFFFFF"/>
          <w:lang w:val="sr-Latn-CS"/>
        </w:rPr>
      </w:pPr>
      <w:r w:rsidRPr="00D00E00">
        <w:rPr>
          <w:rFonts w:ascii="Times New Roman" w:hAnsi="Times New Roman"/>
          <w:color w:val="000000"/>
          <w:shd w:val="clear" w:color="auto" w:fill="FFFFFF"/>
          <w:lang w:val="sr-Latn-CS"/>
        </w:rPr>
        <w:t xml:space="preserve">Preporučena dnevna doza za decu, adolescente i odrasle sa normalnom bubrežnom funkcijom je  </w:t>
      </w:r>
      <w:r w:rsidRPr="00D00E00">
        <w:rPr>
          <w:rFonts w:ascii="Times New Roman" w:hAnsi="Times New Roman"/>
          <w:lang w:val="sr-Latn-CS"/>
        </w:rPr>
        <w:t>3-6 mg/kg telesne mase kao jedna do dve pojedinačne doze.</w:t>
      </w:r>
    </w:p>
    <w:p w:rsidR="00F97926" w:rsidRPr="00D00E00" w:rsidRDefault="00F97926" w:rsidP="00C27D2B">
      <w:pPr>
        <w:pStyle w:val="Header"/>
        <w:tabs>
          <w:tab w:val="clear" w:pos="4536"/>
          <w:tab w:val="clear" w:pos="9072"/>
          <w:tab w:val="left" w:pos="284"/>
        </w:tabs>
        <w:jc w:val="left"/>
        <w:rPr>
          <w:rFonts w:ascii="Times New Roman" w:hAnsi="Times New Roman"/>
          <w:color w:val="000000"/>
          <w:shd w:val="clear" w:color="auto" w:fill="FFFFFF"/>
          <w:lang w:val="sr-Latn-CS"/>
        </w:rPr>
      </w:pPr>
      <w:r w:rsidRPr="00D00E00">
        <w:rPr>
          <w:rFonts w:ascii="Times New Roman" w:hAnsi="Times New Roman"/>
          <w:color w:val="000000"/>
          <w:shd w:val="clear" w:color="auto" w:fill="FFFFFF"/>
          <w:lang w:val="sr-Latn-CS"/>
        </w:rPr>
        <w:t xml:space="preserve">Dnevna doza kod dece nakon prvog meseca života je 4,5-7,5 mg/kg telesne mase </w:t>
      </w:r>
      <w:r w:rsidRPr="00D00E00">
        <w:rPr>
          <w:rFonts w:ascii="Times New Roman" w:hAnsi="Times New Roman"/>
          <w:lang w:val="sr-Latn-CS"/>
        </w:rPr>
        <w:t>kao jedna do dve pojedinačne doze.</w:t>
      </w:r>
    </w:p>
    <w:p w:rsidR="00F97926" w:rsidRPr="00D00E00" w:rsidRDefault="00F97926" w:rsidP="00C27D2B">
      <w:pPr>
        <w:pStyle w:val="Header"/>
        <w:tabs>
          <w:tab w:val="clear" w:pos="4536"/>
          <w:tab w:val="clear" w:pos="9072"/>
          <w:tab w:val="left" w:pos="284"/>
        </w:tabs>
        <w:jc w:val="left"/>
        <w:rPr>
          <w:rFonts w:ascii="Times New Roman" w:hAnsi="Times New Roman"/>
          <w:color w:val="000000"/>
          <w:shd w:val="clear" w:color="auto" w:fill="FFFFFF"/>
          <w:lang w:val="sr-Latn-CS"/>
        </w:rPr>
      </w:pPr>
      <w:r w:rsidRPr="00D00E00">
        <w:rPr>
          <w:rFonts w:ascii="Times New Roman" w:hAnsi="Times New Roman"/>
          <w:color w:val="000000"/>
          <w:shd w:val="clear" w:color="auto" w:fill="FFFFFF"/>
          <w:lang w:val="sr-Latn-CS"/>
        </w:rPr>
        <w:t>Dnevna doza kod novorođenčadi je 4-7 mg/kg telesne</w:t>
      </w:r>
      <w:r>
        <w:rPr>
          <w:rFonts w:ascii="Times New Roman" w:hAnsi="Times New Roman"/>
          <w:color w:val="000000"/>
          <w:shd w:val="clear" w:color="auto" w:fill="FFFFFF"/>
          <w:lang w:val="sr-Latn-CS"/>
        </w:rPr>
        <w:t xml:space="preserve"> </w:t>
      </w:r>
      <w:r w:rsidRPr="00D00E00">
        <w:rPr>
          <w:rFonts w:ascii="Times New Roman" w:hAnsi="Times New Roman"/>
          <w:lang w:val="sr-Latn-CS"/>
        </w:rPr>
        <w:t>mase</w:t>
      </w:r>
      <w:r w:rsidRPr="00D00E00">
        <w:rPr>
          <w:rFonts w:ascii="Times New Roman" w:hAnsi="Times New Roman"/>
          <w:color w:val="000000"/>
          <w:shd w:val="clear" w:color="auto" w:fill="FFFFFF"/>
          <w:lang w:val="sr-Latn-CS"/>
        </w:rPr>
        <w:t>. S obzirom na duže poluvreme eliminacije leka kod novorođenčadi, njima se potrebna dnevna doza daje jednokratno, kao jedna pojedinačna doza.</w:t>
      </w:r>
    </w:p>
    <w:p w:rsidR="00F97926" w:rsidRPr="00D00E00" w:rsidRDefault="00F97926" w:rsidP="00C27D2B">
      <w:pPr>
        <w:pStyle w:val="Header"/>
        <w:tabs>
          <w:tab w:val="clear" w:pos="4536"/>
          <w:tab w:val="clear" w:pos="9072"/>
          <w:tab w:val="left" w:pos="284"/>
        </w:tabs>
        <w:jc w:val="left"/>
        <w:rPr>
          <w:rFonts w:ascii="Times New Roman" w:hAnsi="Times New Roman"/>
          <w:color w:val="000000"/>
          <w:shd w:val="clear" w:color="auto" w:fill="FFFFFF"/>
          <w:lang w:val="sr-Latn-CS"/>
        </w:rPr>
      </w:pPr>
      <w:r w:rsidRPr="00D00E00">
        <w:rPr>
          <w:rFonts w:ascii="Times New Roman" w:hAnsi="Times New Roman"/>
          <w:lang w:val="sr-Latn-CS"/>
        </w:rPr>
        <w:t>U slučaju oštećene bubrežne funkcije</w:t>
      </w:r>
      <w:r w:rsidRPr="00D00E00">
        <w:rPr>
          <w:rFonts w:ascii="Times New Roman" w:hAnsi="Times New Roman"/>
          <w:color w:val="000000"/>
          <w:shd w:val="clear" w:color="auto" w:fill="FFFFFF"/>
          <w:lang w:val="sr-Latn-CS"/>
        </w:rPr>
        <w:t>, preporučenu dnevnu dozu treba smanjiti i prilagoditi bubrežnoj funkciji.</w:t>
      </w:r>
    </w:p>
    <w:p w:rsidR="00F97926" w:rsidRPr="00D00E00" w:rsidRDefault="00F97926" w:rsidP="00C27D2B">
      <w:pPr>
        <w:pStyle w:val="Header"/>
        <w:tabs>
          <w:tab w:val="clear" w:pos="4536"/>
          <w:tab w:val="clear" w:pos="9072"/>
          <w:tab w:val="left" w:pos="284"/>
        </w:tabs>
        <w:jc w:val="left"/>
        <w:rPr>
          <w:rFonts w:ascii="Times New Roman" w:hAnsi="Times New Roman"/>
          <w:b/>
          <w:color w:val="000000"/>
          <w:shd w:val="clear" w:color="auto" w:fill="FFFFFF"/>
          <w:lang w:val="sr-Latn-CS"/>
        </w:rPr>
      </w:pPr>
      <w:r w:rsidRPr="00D00E00">
        <w:rPr>
          <w:rFonts w:ascii="Times New Roman" w:hAnsi="Times New Roman"/>
          <w:b/>
          <w:color w:val="000000"/>
          <w:shd w:val="clear" w:color="auto" w:fill="FFFFFF"/>
          <w:lang w:val="sr-Latn-CS"/>
        </w:rPr>
        <w:t>Doziranje kod pacijenata sa oštećenom funkcijom bubrega</w:t>
      </w:r>
    </w:p>
    <w:p w:rsidR="00F97926" w:rsidRPr="00D00E00" w:rsidRDefault="00F97926" w:rsidP="00C27D2B">
      <w:pPr>
        <w:rPr>
          <w:bCs/>
          <w:sz w:val="24"/>
          <w:lang w:val="sr-Latn-CS"/>
        </w:rPr>
      </w:pPr>
      <w:r w:rsidRPr="00D00E00">
        <w:rPr>
          <w:color w:val="000000"/>
          <w:sz w:val="24"/>
          <w:shd w:val="clear" w:color="auto" w:fill="FFFFFF"/>
          <w:lang w:val="sr-Latn-CS"/>
        </w:rPr>
        <w:t>Kod pacijenata</w:t>
      </w:r>
      <w:r>
        <w:rPr>
          <w:color w:val="000000"/>
          <w:sz w:val="24"/>
          <w:shd w:val="clear" w:color="auto" w:fill="FFFFFF"/>
          <w:lang w:val="sr-Latn-CS"/>
        </w:rPr>
        <w:t xml:space="preserve"> </w:t>
      </w:r>
      <w:r w:rsidRPr="00D00E00">
        <w:rPr>
          <w:color w:val="000000"/>
          <w:sz w:val="24"/>
          <w:shd w:val="clear" w:color="auto" w:fill="FFFFFF"/>
          <w:lang w:val="sr-Latn-CS"/>
        </w:rPr>
        <w:t>sa oštećenom funkcijom bubrega doziranje se prilagođava kako bi se rizik od toksičnog dejstva leka sveo na minimum. Prva doza treba da bude uobičajena, a nakon toga bi trebalo smanjiti učestalost davanja leka. Interval davanja leka određuju rezultati testova bubrežne funkcije kao što je navedeno u nastavku teksta:</w:t>
      </w:r>
    </w:p>
    <w:p w:rsidR="00F97926" w:rsidRPr="00D00E00" w:rsidRDefault="00F97926" w:rsidP="00C27D2B">
      <w:pPr>
        <w:pStyle w:val="Header"/>
        <w:tabs>
          <w:tab w:val="clear" w:pos="4536"/>
          <w:tab w:val="clear" w:pos="9072"/>
          <w:tab w:val="left" w:pos="284"/>
        </w:tabs>
        <w:jc w:val="left"/>
        <w:rPr>
          <w:rFonts w:ascii="Times New Roman" w:hAnsi="Times New Roman"/>
          <w:b/>
          <w:lang w:val="sr-Latn-CS"/>
        </w:rPr>
      </w:pPr>
    </w:p>
    <w:p w:rsidR="00F97926" w:rsidRPr="00D00E00" w:rsidRDefault="00F97926" w:rsidP="00C27D2B">
      <w:pPr>
        <w:pStyle w:val="Header"/>
        <w:tabs>
          <w:tab w:val="clear" w:pos="4536"/>
          <w:tab w:val="clear" w:pos="9072"/>
          <w:tab w:val="left" w:pos="284"/>
        </w:tabs>
        <w:jc w:val="left"/>
        <w:rPr>
          <w:rFonts w:ascii="Times New Roman" w:hAnsi="Times New Roman"/>
          <w:b/>
          <w:color w:val="000000"/>
          <w:shd w:val="clear" w:color="auto" w:fill="FFFFFF"/>
          <w:lang w:val="sr-Latn-CS"/>
        </w:rPr>
      </w:pPr>
      <w:r w:rsidRPr="00D00E00">
        <w:rPr>
          <w:rFonts w:ascii="Times New Roman" w:hAnsi="Times New Roman"/>
          <w:b/>
          <w:lang w:val="sr-Latn-CS"/>
        </w:rPr>
        <w:t>Testovi funkcije bubrega</w:t>
      </w:r>
      <w:r w:rsidRPr="00D00E00">
        <w:rPr>
          <w:rFonts w:ascii="Times New Roman" w:hAnsi="Times New Roman"/>
          <w:b/>
          <w:color w:val="000000"/>
          <w:shd w:val="clear" w:color="auto" w:fill="FFFFFF"/>
          <w:lang w:val="sr-Latn-CS"/>
        </w:rPr>
        <w:t>:</w:t>
      </w:r>
    </w:p>
    <w:p w:rsidR="00F97926" w:rsidRPr="00D00E00" w:rsidRDefault="00F97926" w:rsidP="00C27D2B">
      <w:pPr>
        <w:pStyle w:val="Header"/>
        <w:tabs>
          <w:tab w:val="clear" w:pos="4536"/>
          <w:tab w:val="clear" w:pos="9072"/>
          <w:tab w:val="left" w:pos="284"/>
        </w:tabs>
        <w:jc w:val="left"/>
        <w:rPr>
          <w:rFonts w:ascii="Times New Roman" w:hAnsi="Times New Roman"/>
          <w:b/>
          <w:color w:val="000000"/>
          <w:shd w:val="clear" w:color="auto" w:fill="FFFFFF"/>
          <w:lang w:val="sr-Latn-CS"/>
        </w:rPr>
      </w:pPr>
    </w:p>
    <w:p w:rsidR="00F97926" w:rsidRPr="00D00E00" w:rsidRDefault="00F97926" w:rsidP="00C27D2B">
      <w:pPr>
        <w:tabs>
          <w:tab w:val="clear" w:pos="284"/>
        </w:tabs>
        <w:jc w:val="left"/>
        <w:rPr>
          <w:sz w:val="24"/>
          <w:lang w:val="sr-Latn-CS"/>
        </w:rPr>
      </w:pPr>
    </w:p>
    <w:tbl>
      <w:tblPr>
        <w:tblW w:w="4635" w:type="pct"/>
        <w:tblCellSpacing w:w="0" w:type="dxa"/>
        <w:tblInd w:w="435"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000"/>
      </w:tblPr>
      <w:tblGrid>
        <w:gridCol w:w="2054"/>
        <w:gridCol w:w="1799"/>
        <w:gridCol w:w="2159"/>
        <w:gridCol w:w="3058"/>
      </w:tblGrid>
      <w:tr w:rsidR="00F97926" w:rsidRPr="00D00E00" w:rsidTr="0004379B">
        <w:trPr>
          <w:tblCellSpacing w:w="0" w:type="dxa"/>
        </w:trPr>
        <w:tc>
          <w:tcPr>
            <w:tcW w:w="1132" w:type="pct"/>
            <w:tcBorders>
              <w:top w:val="outset" w:sz="6" w:space="0" w:color="auto"/>
              <w:left w:val="single" w:sz="4" w:space="0" w:color="595959"/>
              <w:bottom w:val="outset" w:sz="6" w:space="0" w:color="auto"/>
              <w:right w:val="outset" w:sz="6" w:space="0" w:color="auto"/>
            </w:tcBorders>
            <w:shd w:val="clear" w:color="auto" w:fill="FFFFFF"/>
          </w:tcPr>
          <w:p w:rsidR="00F97926" w:rsidRPr="00D00E00" w:rsidRDefault="00F97926" w:rsidP="0004379B">
            <w:pPr>
              <w:tabs>
                <w:tab w:val="clear" w:pos="284"/>
              </w:tabs>
              <w:jc w:val="left"/>
              <w:rPr>
                <w:b/>
                <w:bCs/>
                <w:color w:val="000000"/>
                <w:sz w:val="24"/>
              </w:rPr>
            </w:pPr>
            <w:r w:rsidRPr="00D00E00">
              <w:rPr>
                <w:b/>
                <w:bCs/>
                <w:color w:val="000000"/>
                <w:sz w:val="24"/>
              </w:rPr>
              <w:t>Koncentracija</w:t>
            </w:r>
            <w:r>
              <w:rPr>
                <w:b/>
                <w:bCs/>
                <w:color w:val="000000"/>
                <w:sz w:val="24"/>
              </w:rPr>
              <w:t xml:space="preserve"> </w:t>
            </w:r>
            <w:r w:rsidRPr="00D00E00">
              <w:rPr>
                <w:b/>
                <w:bCs/>
                <w:color w:val="000000"/>
                <w:sz w:val="24"/>
              </w:rPr>
              <w:t>uree u krvi</w:t>
            </w:r>
          </w:p>
          <w:p w:rsidR="00F97926" w:rsidRPr="00D00E00" w:rsidRDefault="00F97926" w:rsidP="0004379B">
            <w:pPr>
              <w:tabs>
                <w:tab w:val="clear" w:pos="284"/>
              </w:tabs>
              <w:jc w:val="left"/>
              <w:rPr>
                <w:b/>
                <w:bCs/>
                <w:color w:val="000000"/>
                <w:sz w:val="24"/>
                <w:lang w:val="sr-Latn-CS"/>
              </w:rPr>
            </w:pPr>
            <w:r w:rsidRPr="00D00E00">
              <w:rPr>
                <w:b/>
                <w:bCs/>
                <w:color w:val="000000"/>
                <w:sz w:val="24"/>
              </w:rPr>
              <w:t>(mg/100 mL)</w:t>
            </w:r>
          </w:p>
        </w:tc>
        <w:tc>
          <w:tcPr>
            <w:tcW w:w="991" w:type="pct"/>
            <w:tcBorders>
              <w:top w:val="outset" w:sz="6" w:space="0" w:color="auto"/>
              <w:left w:val="outset" w:sz="6" w:space="0" w:color="auto"/>
              <w:bottom w:val="outset" w:sz="6" w:space="0" w:color="auto"/>
              <w:right w:val="outset" w:sz="6" w:space="0" w:color="auto"/>
            </w:tcBorders>
            <w:shd w:val="clear" w:color="auto" w:fill="FFFFFF"/>
          </w:tcPr>
          <w:p w:rsidR="00F97926" w:rsidRPr="00D00E00" w:rsidRDefault="00F97926" w:rsidP="0004379B">
            <w:pPr>
              <w:tabs>
                <w:tab w:val="clear" w:pos="284"/>
              </w:tabs>
              <w:jc w:val="left"/>
              <w:rPr>
                <w:b/>
                <w:bCs/>
                <w:color w:val="000000"/>
                <w:sz w:val="24"/>
              </w:rPr>
            </w:pPr>
            <w:r w:rsidRPr="00D00E00">
              <w:rPr>
                <w:b/>
                <w:bCs/>
                <w:color w:val="000000"/>
                <w:sz w:val="24"/>
              </w:rPr>
              <w:t>Koncentracija</w:t>
            </w:r>
            <w:r>
              <w:rPr>
                <w:b/>
                <w:bCs/>
                <w:color w:val="000000"/>
                <w:sz w:val="24"/>
              </w:rPr>
              <w:t xml:space="preserve"> </w:t>
            </w:r>
            <w:r w:rsidRPr="00D00E00">
              <w:rPr>
                <w:b/>
                <w:bCs/>
                <w:color w:val="000000"/>
                <w:sz w:val="24"/>
              </w:rPr>
              <w:t>uree u krvi</w:t>
            </w:r>
          </w:p>
          <w:p w:rsidR="00F97926" w:rsidRPr="00D00E00" w:rsidRDefault="00F97926" w:rsidP="0004379B">
            <w:pPr>
              <w:tabs>
                <w:tab w:val="clear" w:pos="284"/>
              </w:tabs>
              <w:jc w:val="left"/>
              <w:rPr>
                <w:b/>
                <w:bCs/>
                <w:sz w:val="24"/>
                <w:lang w:val="sr-Latn-CS"/>
              </w:rPr>
            </w:pPr>
            <w:r w:rsidRPr="00D00E00">
              <w:rPr>
                <w:b/>
                <w:bCs/>
                <w:color w:val="000000"/>
                <w:sz w:val="24"/>
                <w:lang w:val="sr-Latn-CS"/>
              </w:rPr>
              <w:t>(mmol/L)</w:t>
            </w:r>
          </w:p>
        </w:tc>
        <w:tc>
          <w:tcPr>
            <w:tcW w:w="1190" w:type="pct"/>
            <w:tcBorders>
              <w:top w:val="outset" w:sz="6" w:space="0" w:color="auto"/>
              <w:left w:val="outset" w:sz="6" w:space="0" w:color="auto"/>
              <w:bottom w:val="outset" w:sz="6" w:space="0" w:color="auto"/>
              <w:right w:val="outset" w:sz="6" w:space="0" w:color="auto"/>
            </w:tcBorders>
            <w:shd w:val="clear" w:color="auto" w:fill="FFFFFF"/>
          </w:tcPr>
          <w:p w:rsidR="00F97926" w:rsidRPr="00D00E00" w:rsidRDefault="00F97926" w:rsidP="0004379B">
            <w:pPr>
              <w:tabs>
                <w:tab w:val="clear" w:pos="284"/>
              </w:tabs>
              <w:jc w:val="left"/>
              <w:rPr>
                <w:b/>
                <w:bCs/>
                <w:color w:val="000000"/>
                <w:sz w:val="24"/>
                <w:lang w:val="sr-Latn-CS"/>
              </w:rPr>
            </w:pPr>
            <w:r w:rsidRPr="00D00E00">
              <w:rPr>
                <w:b/>
                <w:bCs/>
                <w:sz w:val="24"/>
                <w:lang w:val="sr-Latn-CS"/>
              </w:rPr>
              <w:t>Klirens kreatinina</w:t>
            </w:r>
            <w:r w:rsidRPr="00D00E00">
              <w:rPr>
                <w:b/>
                <w:bCs/>
                <w:color w:val="000000"/>
                <w:sz w:val="24"/>
                <w:lang w:val="sr-Latn-CS"/>
              </w:rPr>
              <w:t xml:space="preserve">  (mL/min)</w:t>
            </w:r>
          </w:p>
        </w:tc>
        <w:tc>
          <w:tcPr>
            <w:tcW w:w="1686" w:type="pct"/>
            <w:tcBorders>
              <w:top w:val="outset" w:sz="6" w:space="0" w:color="auto"/>
              <w:left w:val="outset" w:sz="6" w:space="0" w:color="auto"/>
              <w:bottom w:val="outset" w:sz="6" w:space="0" w:color="auto"/>
            </w:tcBorders>
            <w:shd w:val="clear" w:color="auto" w:fill="FFFFFF"/>
          </w:tcPr>
          <w:p w:rsidR="00F97926" w:rsidRPr="00D00E00" w:rsidRDefault="00F97926" w:rsidP="0004379B">
            <w:pPr>
              <w:tabs>
                <w:tab w:val="clear" w:pos="284"/>
              </w:tabs>
              <w:jc w:val="left"/>
              <w:rPr>
                <w:b/>
                <w:bCs/>
                <w:color w:val="000000"/>
                <w:sz w:val="24"/>
                <w:lang w:val="sr-Latn-CS"/>
              </w:rPr>
            </w:pPr>
            <w:r w:rsidRPr="00D00E00">
              <w:rPr>
                <w:b/>
                <w:bCs/>
                <w:color w:val="000000"/>
                <w:sz w:val="24"/>
                <w:lang w:val="sr-Latn-CS"/>
              </w:rPr>
              <w:t xml:space="preserve">Doza i </w:t>
            </w:r>
          </w:p>
          <w:p w:rsidR="00F97926" w:rsidRPr="00D00E00" w:rsidRDefault="00F97926" w:rsidP="0004379B">
            <w:pPr>
              <w:tabs>
                <w:tab w:val="clear" w:pos="284"/>
              </w:tabs>
              <w:jc w:val="left"/>
              <w:rPr>
                <w:b/>
                <w:bCs/>
                <w:color w:val="000000"/>
                <w:sz w:val="24"/>
                <w:lang w:val="sr-Latn-CS"/>
              </w:rPr>
            </w:pPr>
            <w:r w:rsidRPr="00D00E00">
              <w:rPr>
                <w:b/>
                <w:bCs/>
                <w:color w:val="000000"/>
                <w:sz w:val="24"/>
              </w:rPr>
              <w:t>Učestalost</w:t>
            </w:r>
            <w:r>
              <w:rPr>
                <w:b/>
                <w:bCs/>
                <w:color w:val="000000"/>
                <w:sz w:val="24"/>
              </w:rPr>
              <w:t xml:space="preserve"> </w:t>
            </w:r>
            <w:r w:rsidRPr="00D00E00">
              <w:rPr>
                <w:b/>
                <w:bCs/>
                <w:color w:val="000000"/>
                <w:sz w:val="24"/>
              </w:rPr>
              <w:t>primene</w:t>
            </w:r>
          </w:p>
        </w:tc>
      </w:tr>
      <w:tr w:rsidR="00F97926" w:rsidRPr="00D00E00" w:rsidTr="0004379B">
        <w:trPr>
          <w:tblCellSpacing w:w="0" w:type="dxa"/>
        </w:trPr>
        <w:tc>
          <w:tcPr>
            <w:tcW w:w="1132" w:type="pct"/>
            <w:tcBorders>
              <w:top w:val="outset" w:sz="6" w:space="0" w:color="auto"/>
              <w:left w:val="single" w:sz="4" w:space="0" w:color="595959"/>
              <w:bottom w:val="outset" w:sz="6" w:space="0" w:color="auto"/>
              <w:right w:val="outset" w:sz="6" w:space="0" w:color="auto"/>
            </w:tcBorders>
            <w:shd w:val="clear" w:color="auto" w:fill="FFFFFF"/>
          </w:tcPr>
          <w:p w:rsidR="00F97926" w:rsidRPr="00D00E00" w:rsidRDefault="00F97926" w:rsidP="0004379B">
            <w:pPr>
              <w:tabs>
                <w:tab w:val="clear" w:pos="284"/>
              </w:tabs>
              <w:jc w:val="left"/>
              <w:rPr>
                <w:color w:val="000000"/>
                <w:sz w:val="24"/>
                <w:lang w:val="sr-Latn-CS"/>
              </w:rPr>
            </w:pPr>
            <w:r w:rsidRPr="00D00E00">
              <w:rPr>
                <w:sz w:val="24"/>
                <w:lang w:val="sr-Latn-CS"/>
              </w:rPr>
              <w:t>&lt;40</w:t>
            </w:r>
          </w:p>
        </w:tc>
        <w:tc>
          <w:tcPr>
            <w:tcW w:w="991" w:type="pct"/>
            <w:tcBorders>
              <w:top w:val="outset" w:sz="6" w:space="0" w:color="auto"/>
              <w:left w:val="outset" w:sz="6" w:space="0" w:color="auto"/>
              <w:bottom w:val="outset" w:sz="6" w:space="0" w:color="auto"/>
              <w:right w:val="outset" w:sz="6" w:space="0" w:color="auto"/>
            </w:tcBorders>
            <w:shd w:val="clear" w:color="auto" w:fill="FFFFFF"/>
          </w:tcPr>
          <w:p w:rsidR="00F97926" w:rsidRPr="00D00E00" w:rsidRDefault="00F97926" w:rsidP="0004379B">
            <w:pPr>
              <w:tabs>
                <w:tab w:val="clear" w:pos="284"/>
              </w:tabs>
              <w:jc w:val="left"/>
              <w:rPr>
                <w:color w:val="000000"/>
                <w:sz w:val="24"/>
                <w:lang w:val="sr-Latn-CS"/>
              </w:rPr>
            </w:pPr>
            <w:r w:rsidRPr="00D00E00">
              <w:rPr>
                <w:color w:val="000000"/>
                <w:sz w:val="24"/>
                <w:lang w:val="sr-Latn-CS"/>
              </w:rPr>
              <w:t xml:space="preserve">6 – 7 </w:t>
            </w:r>
          </w:p>
        </w:tc>
        <w:tc>
          <w:tcPr>
            <w:tcW w:w="1190" w:type="pct"/>
            <w:tcBorders>
              <w:top w:val="outset" w:sz="6" w:space="0" w:color="auto"/>
              <w:left w:val="outset" w:sz="6" w:space="0" w:color="auto"/>
              <w:bottom w:val="outset" w:sz="6" w:space="0" w:color="auto"/>
              <w:right w:val="outset" w:sz="6" w:space="0" w:color="auto"/>
            </w:tcBorders>
            <w:shd w:val="clear" w:color="auto" w:fill="FFFFFF"/>
          </w:tcPr>
          <w:p w:rsidR="00F97926" w:rsidRPr="00D00E00" w:rsidRDefault="00F97926" w:rsidP="0004379B">
            <w:pPr>
              <w:tabs>
                <w:tab w:val="clear" w:pos="284"/>
              </w:tabs>
              <w:jc w:val="left"/>
              <w:rPr>
                <w:color w:val="000000"/>
                <w:sz w:val="24"/>
                <w:lang w:val="sr-Latn-CS"/>
              </w:rPr>
            </w:pPr>
            <w:r w:rsidRPr="00D00E00">
              <w:rPr>
                <w:sz w:val="24"/>
                <w:lang w:val="sr-Latn-CS"/>
              </w:rPr>
              <w:t>&gt;</w:t>
            </w:r>
            <w:r w:rsidRPr="00D00E00">
              <w:rPr>
                <w:color w:val="000000"/>
                <w:sz w:val="24"/>
                <w:lang w:val="sr-Latn-CS"/>
              </w:rPr>
              <w:t>70</w:t>
            </w:r>
          </w:p>
        </w:tc>
        <w:tc>
          <w:tcPr>
            <w:tcW w:w="1686" w:type="pct"/>
            <w:tcBorders>
              <w:top w:val="outset" w:sz="6" w:space="0" w:color="auto"/>
              <w:left w:val="outset" w:sz="6" w:space="0" w:color="auto"/>
              <w:bottom w:val="outset" w:sz="6" w:space="0" w:color="auto"/>
            </w:tcBorders>
            <w:shd w:val="clear" w:color="auto" w:fill="FFFFFF"/>
          </w:tcPr>
          <w:p w:rsidR="00F97926" w:rsidRPr="00D00E00" w:rsidRDefault="00F97926" w:rsidP="0004379B">
            <w:pPr>
              <w:tabs>
                <w:tab w:val="clear" w:pos="284"/>
              </w:tabs>
              <w:jc w:val="left"/>
              <w:rPr>
                <w:color w:val="000000"/>
                <w:sz w:val="24"/>
                <w:lang w:val="sr-Latn-CS"/>
              </w:rPr>
            </w:pPr>
            <w:r w:rsidRPr="00D00E00">
              <w:rPr>
                <w:color w:val="000000"/>
                <w:sz w:val="24"/>
                <w:lang w:val="sr-Latn-CS"/>
              </w:rPr>
              <w:t>80 mg* na 8 sati</w:t>
            </w:r>
          </w:p>
        </w:tc>
      </w:tr>
      <w:tr w:rsidR="00F97926" w:rsidRPr="00D00E00" w:rsidTr="0004379B">
        <w:trPr>
          <w:tblCellSpacing w:w="0" w:type="dxa"/>
        </w:trPr>
        <w:tc>
          <w:tcPr>
            <w:tcW w:w="1132" w:type="pct"/>
            <w:tcBorders>
              <w:top w:val="outset" w:sz="6" w:space="0" w:color="auto"/>
              <w:left w:val="single" w:sz="4" w:space="0" w:color="595959"/>
              <w:bottom w:val="outset" w:sz="6" w:space="0" w:color="auto"/>
              <w:right w:val="outset" w:sz="6" w:space="0" w:color="auto"/>
            </w:tcBorders>
            <w:shd w:val="clear" w:color="auto" w:fill="FFFFFF"/>
          </w:tcPr>
          <w:p w:rsidR="00F97926" w:rsidRPr="00D00E00" w:rsidRDefault="00F97926" w:rsidP="0004379B">
            <w:pPr>
              <w:tabs>
                <w:tab w:val="clear" w:pos="284"/>
              </w:tabs>
              <w:jc w:val="left"/>
              <w:rPr>
                <w:color w:val="000000"/>
                <w:sz w:val="24"/>
                <w:lang w:val="sr-Latn-CS"/>
              </w:rPr>
            </w:pPr>
            <w:r w:rsidRPr="00D00E00">
              <w:rPr>
                <w:color w:val="000000"/>
                <w:sz w:val="24"/>
                <w:lang w:val="sr-Latn-CS"/>
              </w:rPr>
              <w:t>40 – 100</w:t>
            </w:r>
          </w:p>
        </w:tc>
        <w:tc>
          <w:tcPr>
            <w:tcW w:w="991" w:type="pct"/>
            <w:tcBorders>
              <w:top w:val="outset" w:sz="6" w:space="0" w:color="auto"/>
              <w:left w:val="outset" w:sz="6" w:space="0" w:color="auto"/>
              <w:bottom w:val="outset" w:sz="6" w:space="0" w:color="auto"/>
              <w:right w:val="outset" w:sz="6" w:space="0" w:color="auto"/>
            </w:tcBorders>
            <w:shd w:val="clear" w:color="auto" w:fill="FFFFFF"/>
          </w:tcPr>
          <w:p w:rsidR="00F97926" w:rsidRPr="00D00E00" w:rsidRDefault="00F97926" w:rsidP="0004379B">
            <w:pPr>
              <w:tabs>
                <w:tab w:val="clear" w:pos="284"/>
              </w:tabs>
              <w:jc w:val="left"/>
              <w:rPr>
                <w:sz w:val="24"/>
                <w:lang w:val="sr-Latn-CS"/>
              </w:rPr>
            </w:pPr>
            <w:r w:rsidRPr="00D00E00">
              <w:rPr>
                <w:sz w:val="24"/>
                <w:lang w:val="sr-Latn-CS"/>
              </w:rPr>
              <w:t xml:space="preserve">6 – 17 </w:t>
            </w:r>
          </w:p>
        </w:tc>
        <w:tc>
          <w:tcPr>
            <w:tcW w:w="1190" w:type="pct"/>
            <w:tcBorders>
              <w:top w:val="outset" w:sz="6" w:space="0" w:color="auto"/>
              <w:left w:val="outset" w:sz="6" w:space="0" w:color="auto"/>
              <w:bottom w:val="outset" w:sz="6" w:space="0" w:color="auto"/>
              <w:right w:val="outset" w:sz="6" w:space="0" w:color="auto"/>
            </w:tcBorders>
            <w:shd w:val="clear" w:color="auto" w:fill="FFFFFF"/>
          </w:tcPr>
          <w:p w:rsidR="00F97926" w:rsidRPr="00D00E00" w:rsidRDefault="00F97926" w:rsidP="0004379B">
            <w:pPr>
              <w:tabs>
                <w:tab w:val="clear" w:pos="284"/>
              </w:tabs>
              <w:jc w:val="left"/>
              <w:rPr>
                <w:sz w:val="24"/>
                <w:lang w:val="sr-Latn-CS"/>
              </w:rPr>
            </w:pPr>
            <w:r w:rsidRPr="00D00E00">
              <w:rPr>
                <w:sz w:val="24"/>
                <w:lang w:val="sr-Latn-CS"/>
              </w:rPr>
              <w:t xml:space="preserve">30 – 70 </w:t>
            </w:r>
          </w:p>
        </w:tc>
        <w:tc>
          <w:tcPr>
            <w:tcW w:w="1686" w:type="pct"/>
            <w:tcBorders>
              <w:top w:val="outset" w:sz="6" w:space="0" w:color="auto"/>
              <w:left w:val="outset" w:sz="6" w:space="0" w:color="auto"/>
              <w:bottom w:val="outset" w:sz="6" w:space="0" w:color="auto"/>
            </w:tcBorders>
            <w:shd w:val="clear" w:color="auto" w:fill="FFFFFF"/>
          </w:tcPr>
          <w:p w:rsidR="00F97926" w:rsidRPr="00D00E00" w:rsidRDefault="00F97926" w:rsidP="0004379B">
            <w:pPr>
              <w:tabs>
                <w:tab w:val="clear" w:pos="284"/>
              </w:tabs>
              <w:jc w:val="left"/>
              <w:rPr>
                <w:sz w:val="24"/>
                <w:lang w:val="sr-Latn-CS"/>
              </w:rPr>
            </w:pPr>
            <w:r w:rsidRPr="00D00E00">
              <w:rPr>
                <w:sz w:val="24"/>
                <w:lang w:val="sr-Latn-CS"/>
              </w:rPr>
              <w:t>80 mg* na 12 sati</w:t>
            </w:r>
          </w:p>
        </w:tc>
      </w:tr>
      <w:tr w:rsidR="00F97926" w:rsidRPr="00D00E00" w:rsidTr="0004379B">
        <w:trPr>
          <w:tblCellSpacing w:w="0" w:type="dxa"/>
        </w:trPr>
        <w:tc>
          <w:tcPr>
            <w:tcW w:w="1132" w:type="pct"/>
            <w:tcBorders>
              <w:top w:val="outset" w:sz="6" w:space="0" w:color="auto"/>
              <w:left w:val="single" w:sz="4" w:space="0" w:color="595959"/>
              <w:bottom w:val="outset" w:sz="6" w:space="0" w:color="auto"/>
              <w:right w:val="outset" w:sz="6" w:space="0" w:color="auto"/>
            </w:tcBorders>
            <w:shd w:val="clear" w:color="auto" w:fill="FFFFFF"/>
          </w:tcPr>
          <w:p w:rsidR="00F97926" w:rsidRPr="00D00E00" w:rsidRDefault="00F97926" w:rsidP="0004379B">
            <w:pPr>
              <w:tabs>
                <w:tab w:val="clear" w:pos="284"/>
              </w:tabs>
              <w:jc w:val="left"/>
              <w:rPr>
                <w:color w:val="000000"/>
                <w:sz w:val="24"/>
                <w:lang w:val="sr-Latn-CS"/>
              </w:rPr>
            </w:pPr>
            <w:r w:rsidRPr="00D00E00">
              <w:rPr>
                <w:color w:val="000000"/>
                <w:sz w:val="24"/>
                <w:lang w:val="sr-Latn-CS"/>
              </w:rPr>
              <w:t xml:space="preserve">100 – 200 </w:t>
            </w:r>
          </w:p>
        </w:tc>
        <w:tc>
          <w:tcPr>
            <w:tcW w:w="991" w:type="pct"/>
            <w:tcBorders>
              <w:top w:val="outset" w:sz="6" w:space="0" w:color="auto"/>
              <w:left w:val="outset" w:sz="6" w:space="0" w:color="auto"/>
              <w:bottom w:val="outset" w:sz="6" w:space="0" w:color="auto"/>
              <w:right w:val="outset" w:sz="6" w:space="0" w:color="auto"/>
            </w:tcBorders>
            <w:shd w:val="clear" w:color="auto" w:fill="FFFFFF"/>
          </w:tcPr>
          <w:p w:rsidR="00F97926" w:rsidRPr="00D00E00" w:rsidRDefault="00F97926" w:rsidP="0004379B">
            <w:pPr>
              <w:tabs>
                <w:tab w:val="clear" w:pos="284"/>
              </w:tabs>
              <w:jc w:val="left"/>
              <w:rPr>
                <w:sz w:val="24"/>
                <w:lang w:val="sr-Latn-CS"/>
              </w:rPr>
            </w:pPr>
            <w:r w:rsidRPr="00D00E00">
              <w:rPr>
                <w:sz w:val="24"/>
                <w:lang w:val="sr-Latn-CS"/>
              </w:rPr>
              <w:t xml:space="preserve">17 – 34 </w:t>
            </w:r>
          </w:p>
        </w:tc>
        <w:tc>
          <w:tcPr>
            <w:tcW w:w="1190" w:type="pct"/>
            <w:tcBorders>
              <w:top w:val="outset" w:sz="6" w:space="0" w:color="auto"/>
              <w:left w:val="outset" w:sz="6" w:space="0" w:color="auto"/>
              <w:bottom w:val="outset" w:sz="6" w:space="0" w:color="auto"/>
              <w:right w:val="outset" w:sz="6" w:space="0" w:color="auto"/>
            </w:tcBorders>
            <w:shd w:val="clear" w:color="auto" w:fill="FFFFFF"/>
          </w:tcPr>
          <w:p w:rsidR="00F97926" w:rsidRPr="00D00E00" w:rsidRDefault="00F97926" w:rsidP="0004379B">
            <w:pPr>
              <w:tabs>
                <w:tab w:val="clear" w:pos="284"/>
              </w:tabs>
              <w:jc w:val="left"/>
              <w:rPr>
                <w:sz w:val="24"/>
                <w:lang w:val="sr-Latn-CS"/>
              </w:rPr>
            </w:pPr>
            <w:r w:rsidRPr="00D00E00">
              <w:rPr>
                <w:sz w:val="24"/>
                <w:lang w:val="sr-Latn-CS"/>
              </w:rPr>
              <w:t xml:space="preserve">10 – 30 </w:t>
            </w:r>
          </w:p>
        </w:tc>
        <w:tc>
          <w:tcPr>
            <w:tcW w:w="1686" w:type="pct"/>
            <w:tcBorders>
              <w:top w:val="outset" w:sz="6" w:space="0" w:color="auto"/>
              <w:left w:val="outset" w:sz="6" w:space="0" w:color="auto"/>
              <w:bottom w:val="outset" w:sz="6" w:space="0" w:color="auto"/>
            </w:tcBorders>
            <w:shd w:val="clear" w:color="auto" w:fill="FFFFFF"/>
          </w:tcPr>
          <w:p w:rsidR="00F97926" w:rsidRPr="00D00E00" w:rsidRDefault="00F97926" w:rsidP="0004379B">
            <w:pPr>
              <w:rPr>
                <w:sz w:val="24"/>
              </w:rPr>
            </w:pPr>
            <w:r w:rsidRPr="00D00E00">
              <w:rPr>
                <w:sz w:val="24"/>
                <w:lang w:val="sr-Latn-CS"/>
              </w:rPr>
              <w:t>80 mg* dnevno</w:t>
            </w:r>
          </w:p>
        </w:tc>
      </w:tr>
      <w:tr w:rsidR="00F97926" w:rsidRPr="00D00E00" w:rsidTr="0004379B">
        <w:trPr>
          <w:tblCellSpacing w:w="0" w:type="dxa"/>
        </w:trPr>
        <w:tc>
          <w:tcPr>
            <w:tcW w:w="1132" w:type="pct"/>
            <w:tcBorders>
              <w:top w:val="outset" w:sz="6" w:space="0" w:color="auto"/>
              <w:left w:val="single" w:sz="4" w:space="0" w:color="595959"/>
              <w:bottom w:val="outset" w:sz="6" w:space="0" w:color="auto"/>
              <w:right w:val="outset" w:sz="6" w:space="0" w:color="auto"/>
            </w:tcBorders>
            <w:shd w:val="clear" w:color="auto" w:fill="FFFFFF"/>
          </w:tcPr>
          <w:p w:rsidR="00F97926" w:rsidRPr="00D00E00" w:rsidRDefault="00F97926" w:rsidP="0004379B">
            <w:pPr>
              <w:tabs>
                <w:tab w:val="clear" w:pos="284"/>
              </w:tabs>
              <w:jc w:val="left"/>
              <w:rPr>
                <w:color w:val="000000"/>
                <w:sz w:val="24"/>
                <w:lang w:val="sr-Latn-CS"/>
              </w:rPr>
            </w:pPr>
            <w:r w:rsidRPr="00D00E00">
              <w:rPr>
                <w:sz w:val="24"/>
                <w:lang w:val="sr-Latn-CS"/>
              </w:rPr>
              <w:t>&gt;200</w:t>
            </w:r>
          </w:p>
        </w:tc>
        <w:tc>
          <w:tcPr>
            <w:tcW w:w="991" w:type="pct"/>
            <w:tcBorders>
              <w:top w:val="outset" w:sz="6" w:space="0" w:color="auto"/>
              <w:left w:val="outset" w:sz="6" w:space="0" w:color="auto"/>
              <w:bottom w:val="outset" w:sz="6" w:space="0" w:color="auto"/>
              <w:right w:val="outset" w:sz="6" w:space="0" w:color="auto"/>
            </w:tcBorders>
            <w:shd w:val="clear" w:color="auto" w:fill="FFFFFF"/>
          </w:tcPr>
          <w:p w:rsidR="00F97926" w:rsidRPr="00D00E00" w:rsidRDefault="00F97926" w:rsidP="0004379B">
            <w:pPr>
              <w:tabs>
                <w:tab w:val="clear" w:pos="284"/>
              </w:tabs>
              <w:jc w:val="left"/>
              <w:rPr>
                <w:sz w:val="24"/>
                <w:lang w:val="sr-Latn-CS"/>
              </w:rPr>
            </w:pPr>
            <w:r w:rsidRPr="00D00E00">
              <w:rPr>
                <w:sz w:val="24"/>
                <w:lang w:val="sr-Latn-CS"/>
              </w:rPr>
              <w:t>&gt;34</w:t>
            </w:r>
          </w:p>
        </w:tc>
        <w:tc>
          <w:tcPr>
            <w:tcW w:w="1190" w:type="pct"/>
            <w:tcBorders>
              <w:top w:val="outset" w:sz="6" w:space="0" w:color="auto"/>
              <w:left w:val="outset" w:sz="6" w:space="0" w:color="auto"/>
              <w:bottom w:val="outset" w:sz="6" w:space="0" w:color="auto"/>
              <w:right w:val="outset" w:sz="6" w:space="0" w:color="auto"/>
            </w:tcBorders>
            <w:shd w:val="clear" w:color="auto" w:fill="FFFFFF"/>
          </w:tcPr>
          <w:p w:rsidR="00F97926" w:rsidRPr="00D00E00" w:rsidRDefault="00F97926" w:rsidP="0004379B">
            <w:pPr>
              <w:tabs>
                <w:tab w:val="clear" w:pos="284"/>
              </w:tabs>
              <w:jc w:val="left"/>
              <w:rPr>
                <w:sz w:val="24"/>
                <w:lang w:val="sr-Latn-CS"/>
              </w:rPr>
            </w:pPr>
            <w:r w:rsidRPr="00D00E00">
              <w:rPr>
                <w:sz w:val="24"/>
                <w:lang w:val="sr-Latn-CS"/>
              </w:rPr>
              <w:t xml:space="preserve">5 – 10 </w:t>
            </w:r>
          </w:p>
        </w:tc>
        <w:tc>
          <w:tcPr>
            <w:tcW w:w="1686" w:type="pct"/>
            <w:tcBorders>
              <w:top w:val="outset" w:sz="6" w:space="0" w:color="auto"/>
              <w:left w:val="outset" w:sz="6" w:space="0" w:color="auto"/>
              <w:bottom w:val="outset" w:sz="6" w:space="0" w:color="auto"/>
            </w:tcBorders>
            <w:shd w:val="clear" w:color="auto" w:fill="FFFFFF"/>
          </w:tcPr>
          <w:p w:rsidR="00F97926" w:rsidRPr="00D00E00" w:rsidRDefault="00F97926" w:rsidP="0004379B">
            <w:pPr>
              <w:rPr>
                <w:sz w:val="24"/>
              </w:rPr>
            </w:pPr>
            <w:r w:rsidRPr="00D00E00">
              <w:rPr>
                <w:sz w:val="24"/>
                <w:lang w:val="sr-Latn-CS"/>
              </w:rPr>
              <w:t>80 mg* na 48 sati</w:t>
            </w:r>
          </w:p>
        </w:tc>
      </w:tr>
      <w:tr w:rsidR="00F97926" w:rsidRPr="00D00E00" w:rsidTr="0004379B">
        <w:trPr>
          <w:tblCellSpacing w:w="0" w:type="dxa"/>
        </w:trPr>
        <w:tc>
          <w:tcPr>
            <w:tcW w:w="1132" w:type="pct"/>
            <w:tcBorders>
              <w:top w:val="outset" w:sz="6" w:space="0" w:color="auto"/>
              <w:left w:val="single" w:sz="4" w:space="0" w:color="595959"/>
              <w:bottom w:val="outset" w:sz="6" w:space="0" w:color="auto"/>
              <w:right w:val="outset" w:sz="6" w:space="0" w:color="auto"/>
            </w:tcBorders>
            <w:shd w:val="clear" w:color="auto" w:fill="FFFFFF"/>
          </w:tcPr>
          <w:p w:rsidR="00F97926" w:rsidRPr="00D00E00" w:rsidRDefault="00F97926" w:rsidP="0004379B">
            <w:pPr>
              <w:tabs>
                <w:tab w:val="clear" w:pos="284"/>
              </w:tabs>
              <w:jc w:val="left"/>
              <w:rPr>
                <w:color w:val="000000"/>
                <w:sz w:val="24"/>
                <w:lang w:val="sr-Latn-CS"/>
              </w:rPr>
            </w:pPr>
            <w:r w:rsidRPr="00D00E00">
              <w:rPr>
                <w:color w:val="000000"/>
                <w:sz w:val="24"/>
                <w:lang w:val="sr-Latn-CS"/>
              </w:rPr>
              <w:t xml:space="preserve">Hemodijaliza </w:t>
            </w:r>
          </w:p>
          <w:p w:rsidR="00F97926" w:rsidRPr="00D00E00" w:rsidRDefault="00F97926" w:rsidP="0004379B">
            <w:pPr>
              <w:tabs>
                <w:tab w:val="clear" w:pos="284"/>
              </w:tabs>
              <w:jc w:val="left"/>
              <w:rPr>
                <w:color w:val="000000"/>
                <w:sz w:val="24"/>
                <w:lang w:val="sr-Latn-CS"/>
              </w:rPr>
            </w:pPr>
            <w:r w:rsidRPr="00D00E00">
              <w:rPr>
                <w:color w:val="000000"/>
                <w:sz w:val="24"/>
                <w:lang w:val="sr-Latn-CS"/>
              </w:rPr>
              <w:t>Dva puta nedeljno</w:t>
            </w:r>
          </w:p>
        </w:tc>
        <w:tc>
          <w:tcPr>
            <w:tcW w:w="991" w:type="pct"/>
            <w:tcBorders>
              <w:top w:val="outset" w:sz="6" w:space="0" w:color="auto"/>
              <w:left w:val="outset" w:sz="6" w:space="0" w:color="auto"/>
              <w:bottom w:val="outset" w:sz="6" w:space="0" w:color="auto"/>
              <w:right w:val="outset" w:sz="6" w:space="0" w:color="auto"/>
            </w:tcBorders>
            <w:shd w:val="clear" w:color="auto" w:fill="FFFFFF"/>
          </w:tcPr>
          <w:p w:rsidR="00F97926" w:rsidRPr="00D00E00" w:rsidRDefault="00F97926" w:rsidP="0004379B">
            <w:pPr>
              <w:tabs>
                <w:tab w:val="clear" w:pos="284"/>
              </w:tabs>
              <w:jc w:val="left"/>
              <w:rPr>
                <w:sz w:val="24"/>
                <w:lang w:val="sr-Latn-CS"/>
              </w:rPr>
            </w:pPr>
          </w:p>
        </w:tc>
        <w:tc>
          <w:tcPr>
            <w:tcW w:w="1190" w:type="pct"/>
            <w:tcBorders>
              <w:top w:val="outset" w:sz="6" w:space="0" w:color="auto"/>
              <w:left w:val="outset" w:sz="6" w:space="0" w:color="auto"/>
              <w:bottom w:val="outset" w:sz="6" w:space="0" w:color="auto"/>
              <w:right w:val="outset" w:sz="6" w:space="0" w:color="auto"/>
            </w:tcBorders>
            <w:shd w:val="clear" w:color="auto" w:fill="FFFFFF"/>
          </w:tcPr>
          <w:p w:rsidR="00F97926" w:rsidRPr="00D00E00" w:rsidRDefault="00F97926" w:rsidP="0004379B">
            <w:pPr>
              <w:tabs>
                <w:tab w:val="clear" w:pos="284"/>
              </w:tabs>
              <w:jc w:val="left"/>
              <w:rPr>
                <w:sz w:val="24"/>
                <w:lang w:val="sr-Latn-CS"/>
              </w:rPr>
            </w:pPr>
            <w:r w:rsidRPr="00D00E00">
              <w:rPr>
                <w:sz w:val="24"/>
                <w:lang w:val="sr-Latn-CS"/>
              </w:rPr>
              <w:t>&lt;5</w:t>
            </w:r>
          </w:p>
        </w:tc>
        <w:tc>
          <w:tcPr>
            <w:tcW w:w="1686" w:type="pct"/>
            <w:tcBorders>
              <w:top w:val="outset" w:sz="6" w:space="0" w:color="auto"/>
              <w:left w:val="outset" w:sz="6" w:space="0" w:color="auto"/>
              <w:bottom w:val="outset" w:sz="6" w:space="0" w:color="auto"/>
            </w:tcBorders>
            <w:shd w:val="clear" w:color="auto" w:fill="FFFFFF"/>
          </w:tcPr>
          <w:p w:rsidR="00F97926" w:rsidRPr="00D00E00" w:rsidRDefault="00F97926" w:rsidP="0004379B">
            <w:pPr>
              <w:rPr>
                <w:sz w:val="24"/>
              </w:rPr>
            </w:pPr>
            <w:r w:rsidRPr="00D00E00">
              <w:rPr>
                <w:sz w:val="24"/>
                <w:lang w:val="sr-Latn-CS"/>
              </w:rPr>
              <w:t>80 mg* nakon hemodijalize</w:t>
            </w:r>
          </w:p>
        </w:tc>
      </w:tr>
    </w:tbl>
    <w:p w:rsidR="00F97926" w:rsidRPr="00D00E00" w:rsidRDefault="00F97926" w:rsidP="00C27D2B">
      <w:pPr>
        <w:shd w:val="clear" w:color="auto" w:fill="FFFFFF"/>
        <w:rPr>
          <w:color w:val="000000"/>
          <w:sz w:val="24"/>
          <w:shd w:val="clear" w:color="auto" w:fill="FFFFFF"/>
          <w:lang w:val="sr-Latn-CS"/>
        </w:rPr>
      </w:pPr>
    </w:p>
    <w:p w:rsidR="00F97926" w:rsidRPr="00D00E00" w:rsidRDefault="00F97926" w:rsidP="00C27D2B">
      <w:pPr>
        <w:shd w:val="clear" w:color="auto" w:fill="FFFFFF"/>
        <w:rPr>
          <w:color w:val="000000"/>
          <w:sz w:val="24"/>
          <w:lang w:val="sr-Latn-CS"/>
        </w:rPr>
      </w:pPr>
      <w:r w:rsidRPr="00D00E00">
        <w:rPr>
          <w:color w:val="000000"/>
          <w:sz w:val="24"/>
          <w:shd w:val="clear" w:color="auto" w:fill="FFFFFF"/>
          <w:lang w:val="sr-Latn-CS"/>
        </w:rPr>
        <w:t xml:space="preserve">* 60 mg kod pacijenata telesne mase manje od 60 kg. </w:t>
      </w:r>
      <w:r w:rsidRPr="00D00E00">
        <w:rPr>
          <w:color w:val="000000"/>
          <w:sz w:val="24"/>
          <w:lang w:val="sr-Latn-CS"/>
        </w:rPr>
        <w:t>Učestalost doziranja u satima može se približno izračunati na sledeći način: serumski kreatinin (mg%) x 8 ili u jedinicama SI sistema, kao serumski kreatinin (mikromol/L) podeljeno sa</w:t>
      </w:r>
      <w:r w:rsidRPr="00142CBF">
        <w:rPr>
          <w:sz w:val="24"/>
          <w:lang w:val="sr-Latn-CS"/>
        </w:rPr>
        <w:t xml:space="preserve"> 11.</w:t>
      </w:r>
      <w:r w:rsidRPr="00D00E00">
        <w:rPr>
          <w:color w:val="000000"/>
          <w:sz w:val="24"/>
          <w:lang w:val="sr-Latn-CS"/>
        </w:rPr>
        <w:t xml:space="preserve"> Ukoliko se koristi ovakvo uputstvo za doziranje, mora se meriti maksimalna koncentracija leka u serumu. Maksimalne koncentracije gentamicina javljaju se približno jedan sat nakon intramuskularne i intravenske injekcije. Minimalne koncentracije se beleže neposredno pre sledeće injekcije. Ispitivanje maksimalnih koncentracija u serumu potvrđuje</w:t>
      </w:r>
      <w:r>
        <w:rPr>
          <w:color w:val="000000"/>
          <w:sz w:val="24"/>
          <w:lang w:val="sr-Latn-CS"/>
        </w:rPr>
        <w:t xml:space="preserve"> </w:t>
      </w:r>
      <w:r w:rsidRPr="00D00E00">
        <w:rPr>
          <w:color w:val="000000"/>
          <w:sz w:val="24"/>
          <w:lang w:val="sr-Latn-CS"/>
        </w:rPr>
        <w:t>da je doziranje adekvatno, a takođe služi da se otkriju koncentracije veće od 10 mg/mL, kod kojih treba razmotriti mogućnost ototoksičnosti. Koncentracije gentamicina jedan sat nakon primene ne treba da budu više od 10 mg/L (ali treba da dostignu 4 mg/L), dok minimalna koncentracija pre nove doze treba da bude niža od 2 mg/L.</w:t>
      </w:r>
    </w:p>
    <w:p w:rsidR="00F97926" w:rsidRPr="00D00E00" w:rsidRDefault="00F97926" w:rsidP="00C27D2B">
      <w:pPr>
        <w:rPr>
          <w:color w:val="000000"/>
          <w:sz w:val="24"/>
          <w:shd w:val="clear" w:color="auto" w:fill="FFFFFF"/>
          <w:lang w:val="sr-Latn-CS"/>
        </w:rPr>
      </w:pPr>
      <w:r w:rsidRPr="00D00E00">
        <w:rPr>
          <w:color w:val="000000"/>
          <w:sz w:val="24"/>
          <w:shd w:val="clear" w:color="auto" w:fill="FFFFFF"/>
          <w:lang w:val="sr-Latn-CS"/>
        </w:rPr>
        <w:t>Preporučena doza i mere predostrožnosti su identične kod intamuskularne i intravenske primene. Kada se primenjuje intravenski, gentamicin treba primeniti direktno u venu ili u kanilu i dati ga sporo, u vremenskom periodu ne kraćem od tri minuta. Ako se primenjuje kao infuzija onda ga ne treba davati duže od 20 minuta i u zapremini tečnosti koja nije veća od 100 mL.</w:t>
      </w:r>
    </w:p>
    <w:p w:rsidR="00F97926" w:rsidRPr="00D00E00" w:rsidRDefault="00F97926" w:rsidP="00C27D2B">
      <w:pPr>
        <w:rPr>
          <w:color w:val="000000"/>
          <w:sz w:val="24"/>
          <w:shd w:val="clear" w:color="auto" w:fill="FFFFFF"/>
          <w:lang w:val="sr-Latn-CS"/>
        </w:rPr>
      </w:pPr>
    </w:p>
    <w:p w:rsidR="00F97926" w:rsidRPr="00D00E00" w:rsidRDefault="00F97926" w:rsidP="00C27D2B">
      <w:pPr>
        <w:rPr>
          <w:color w:val="000000"/>
          <w:sz w:val="24"/>
          <w:shd w:val="clear" w:color="auto" w:fill="FFFFFF"/>
          <w:lang w:val="sr-Latn-CS"/>
        </w:rPr>
      </w:pPr>
      <w:r w:rsidRPr="00D00E00">
        <w:rPr>
          <w:color w:val="000000"/>
          <w:sz w:val="24"/>
          <w:shd w:val="clear" w:color="auto" w:fill="FFFFFF"/>
          <w:lang w:val="sr-Latn-CS"/>
        </w:rPr>
        <w:t xml:space="preserve">Preporuke za praćenje: </w:t>
      </w:r>
    </w:p>
    <w:p w:rsidR="00F97926" w:rsidRPr="00142CBF" w:rsidRDefault="00F97926" w:rsidP="00C27D2B">
      <w:pPr>
        <w:rPr>
          <w:sz w:val="24"/>
          <w:shd w:val="clear" w:color="auto" w:fill="FFFFFF"/>
          <w:lang w:val="sr-Latn-CS"/>
        </w:rPr>
      </w:pPr>
      <w:r w:rsidRPr="00D00E00">
        <w:rPr>
          <w:color w:val="000000"/>
          <w:sz w:val="24"/>
          <w:shd w:val="clear" w:color="auto" w:fill="FFFFFF"/>
          <w:lang w:val="sr-Latn-CS"/>
        </w:rPr>
        <w:t>Preporučuje se praćenje koncentracije gentamicina u serumu, naročito kod starih osoba, kod novorođenčadi i kod pacijenata sa oštećenom funkcijom bubrega. Uzorci se uzimaju na kraju doznog intervala kada je koncentracija leka u serumu minimalna. Minimalna koncentracija ne bi smela da prelazi vrednost od 2 mikrograma/mL gentamicina kada se lek primenjuje dva puta dnevno ili 1 mikrograma/mL kada se da</w:t>
      </w:r>
      <w:r>
        <w:rPr>
          <w:color w:val="000000"/>
          <w:sz w:val="24"/>
          <w:shd w:val="clear" w:color="auto" w:fill="FFFFFF"/>
          <w:lang w:val="sr-Latn-CS"/>
        </w:rPr>
        <w:t xml:space="preserve">je jedanput (videti odeljak </w:t>
      </w:r>
      <w:r w:rsidRPr="00142CBF">
        <w:rPr>
          <w:lang w:val="sr-Latn-CS"/>
        </w:rPr>
        <w:t>,,</w:t>
      </w:r>
      <w:r w:rsidRPr="00142CBF">
        <w:rPr>
          <w:sz w:val="24"/>
          <w:shd w:val="clear" w:color="auto" w:fill="FFFFFF"/>
          <w:lang w:val="sr-Latn-CS"/>
        </w:rPr>
        <w:t>Posebna upozorenja i mere opreza pri upotrebi leka</w:t>
      </w:r>
      <w:r w:rsidRPr="00142CBF">
        <w:rPr>
          <w:lang w:val="sr-Latn-CS"/>
        </w:rPr>
        <w:t>“</w:t>
      </w:r>
      <w:r w:rsidRPr="00142CBF">
        <w:rPr>
          <w:sz w:val="24"/>
          <w:shd w:val="clear" w:color="auto" w:fill="FFFFFF"/>
          <w:lang w:val="sr-Latn-CS"/>
        </w:rPr>
        <w:t>)</w:t>
      </w:r>
    </w:p>
    <w:p w:rsidR="00F97926" w:rsidRDefault="00F97926" w:rsidP="00C27D2B">
      <w:pPr>
        <w:rPr>
          <w:color w:val="FF6600"/>
          <w:lang w:val="sr-Latn-CS"/>
        </w:rPr>
      </w:pPr>
    </w:p>
    <w:p w:rsidR="00F97926" w:rsidRDefault="00F97926" w:rsidP="00C27D2B">
      <w:pPr>
        <w:rPr>
          <w:b/>
          <w:bCs/>
          <w:sz w:val="24"/>
          <w:lang w:val="sr-Latn-CS"/>
        </w:rPr>
      </w:pPr>
      <w:r w:rsidRPr="00D00E00">
        <w:rPr>
          <w:b/>
          <w:bCs/>
          <w:sz w:val="24"/>
          <w:lang w:val="sr-Latn-CS"/>
        </w:rPr>
        <w:t>Kontraindikacije</w:t>
      </w:r>
    </w:p>
    <w:p w:rsidR="00F97926" w:rsidRPr="00D00E00" w:rsidRDefault="00F97926" w:rsidP="00C27D2B">
      <w:pPr>
        <w:rPr>
          <w:b/>
          <w:bCs/>
          <w:sz w:val="24"/>
          <w:lang w:val="sr-Latn-CS"/>
        </w:rPr>
      </w:pPr>
    </w:p>
    <w:p w:rsidR="00F97926" w:rsidRPr="002A03D9" w:rsidRDefault="00F97926" w:rsidP="00D7463B">
      <w:pPr>
        <w:pStyle w:val="NormalWeb"/>
        <w:shd w:val="clear" w:color="auto" w:fill="FFFFFF"/>
        <w:spacing w:before="0" w:beforeAutospacing="0" w:after="0" w:afterAutospacing="0"/>
        <w:rPr>
          <w:color w:val="FF6600"/>
          <w:lang w:val="sr-Latn-CS"/>
        </w:rPr>
      </w:pPr>
      <w:r w:rsidRPr="00D00E00">
        <w:rPr>
          <w:lang w:val="sr-Latn-CS"/>
        </w:rPr>
        <w:t xml:space="preserve">Preosetljivost na gentamicin,druge aminoglikozide ili na bilo koju od pomoćnih  supstanci navedenih u odeljku </w:t>
      </w:r>
      <w:r>
        <w:rPr>
          <w:lang w:val="sr-Latn-CS"/>
        </w:rPr>
        <w:t xml:space="preserve">: </w:t>
      </w:r>
      <w:r w:rsidRPr="002E2AD0">
        <w:rPr>
          <w:lang w:val="sr-Latn-CS"/>
        </w:rPr>
        <w:t>,, Lista pomoćnih supstanci “</w:t>
      </w:r>
    </w:p>
    <w:p w:rsidR="00F97926" w:rsidRPr="00D7463B" w:rsidRDefault="00F97926" w:rsidP="00D7463B">
      <w:pPr>
        <w:pStyle w:val="NormalWeb"/>
        <w:shd w:val="clear" w:color="auto" w:fill="FFFFFF"/>
        <w:spacing w:before="0" w:beforeAutospacing="0" w:after="0" w:afterAutospacing="0"/>
        <w:rPr>
          <w:color w:val="000000"/>
          <w:lang w:val="sr-Latn-CS"/>
        </w:rPr>
      </w:pPr>
      <w:r>
        <w:rPr>
          <w:lang w:val="sr-Latn-CS"/>
        </w:rPr>
        <w:t xml:space="preserve">- </w:t>
      </w:r>
      <w:r w:rsidRPr="00D00E00">
        <w:rPr>
          <w:color w:val="000000"/>
          <w:lang w:val="sr-Latn-CS"/>
        </w:rPr>
        <w:t>Myasthenia gravis.</w:t>
      </w:r>
    </w:p>
    <w:p w:rsidR="00F97926" w:rsidRDefault="00F97926" w:rsidP="00C27D2B">
      <w:pPr>
        <w:pStyle w:val="NormalWeb"/>
        <w:shd w:val="clear" w:color="auto" w:fill="FFFFFF"/>
        <w:spacing w:before="0" w:beforeAutospacing="0" w:after="0" w:afterAutospacing="0"/>
        <w:rPr>
          <w:color w:val="000000"/>
          <w:lang w:val="sr-Latn-CS"/>
        </w:rPr>
      </w:pPr>
      <w:r w:rsidRPr="00D00E00">
        <w:rPr>
          <w:color w:val="000000"/>
          <w:lang w:val="sr-Latn-CS"/>
        </w:rPr>
        <w:t xml:space="preserve">Pacijente koji su na terapiji gentamicinom treba pažljivo klinički opservirati s obzirom na potencijalnu toksičnost leka. </w:t>
      </w:r>
    </w:p>
    <w:p w:rsidR="00F97926" w:rsidRPr="00D00E00" w:rsidRDefault="00F97926" w:rsidP="00C27D2B">
      <w:pPr>
        <w:pStyle w:val="NormalWeb"/>
        <w:shd w:val="clear" w:color="auto" w:fill="FFFFFF"/>
        <w:spacing w:before="0" w:beforeAutospacing="0" w:after="0" w:afterAutospacing="0"/>
        <w:rPr>
          <w:color w:val="000000"/>
          <w:lang w:val="sr-Latn-CS"/>
        </w:rPr>
      </w:pPr>
    </w:p>
    <w:p w:rsidR="00F97926" w:rsidRDefault="00F97926" w:rsidP="00C27D2B">
      <w:pPr>
        <w:pStyle w:val="NormalWeb"/>
        <w:shd w:val="clear" w:color="auto" w:fill="FFFFFF"/>
        <w:spacing w:before="0" w:beforeAutospacing="0" w:after="0" w:afterAutospacing="0"/>
        <w:rPr>
          <w:color w:val="000000"/>
          <w:lang w:val="sr-Latn-CS"/>
        </w:rPr>
      </w:pPr>
      <w:r w:rsidRPr="00D00E00">
        <w:rPr>
          <w:color w:val="000000"/>
          <w:lang w:val="sr-Latn-CS"/>
        </w:rPr>
        <w:t xml:space="preserve">Gentamicin sa oprezom treba davati prevremeno rođenoj deci zbog nezrelosti njihovih bubrega, starijim osobama i pacijentima sa oštećenom funkcijom bubrega. </w:t>
      </w:r>
    </w:p>
    <w:p w:rsidR="00F97926" w:rsidRPr="00D00E00" w:rsidRDefault="00F97926" w:rsidP="00C27D2B">
      <w:pPr>
        <w:pStyle w:val="NormalWeb"/>
        <w:shd w:val="clear" w:color="auto" w:fill="FFFFFF"/>
        <w:spacing w:before="0" w:beforeAutospacing="0" w:after="0" w:afterAutospacing="0"/>
        <w:rPr>
          <w:color w:val="000000"/>
          <w:lang w:val="sr-Latn-CS"/>
        </w:rPr>
      </w:pPr>
    </w:p>
    <w:p w:rsidR="00F97926" w:rsidRPr="00D00E00" w:rsidRDefault="00F97926" w:rsidP="00C27D2B">
      <w:pPr>
        <w:tabs>
          <w:tab w:val="clear" w:pos="284"/>
        </w:tabs>
        <w:autoSpaceDE w:val="0"/>
        <w:autoSpaceDN w:val="0"/>
        <w:adjustRightInd w:val="0"/>
        <w:rPr>
          <w:sz w:val="24"/>
          <w:lang w:val="sr-Latn-CS"/>
        </w:rPr>
      </w:pPr>
      <w:r w:rsidRPr="00D00E00">
        <w:rPr>
          <w:color w:val="000000"/>
          <w:sz w:val="24"/>
          <w:lang w:val="sr-Latn-CS"/>
        </w:rPr>
        <w:t xml:space="preserve">Glavni faktori koji mogu da utiču na predispoziciju pacijenata na toksično dejstvo leka su dijabetes, auditorne i vestibularne disfunkcije, otitis media, raniji otitis media u istoriji bolesti, prethodna primena ototoksičnih lekova i genetski determinisana preosetljivost na aminoglikozidima indukovanu ototoksičnost. </w:t>
      </w:r>
    </w:p>
    <w:p w:rsidR="00F97926" w:rsidRPr="00D00E00" w:rsidRDefault="00F97926" w:rsidP="00C27D2B">
      <w:pPr>
        <w:rPr>
          <w:sz w:val="24"/>
          <w:lang w:val="sr-Latn-CS"/>
        </w:rPr>
      </w:pPr>
    </w:p>
    <w:p w:rsidR="00F97926" w:rsidRPr="00D00E00" w:rsidRDefault="00F97926" w:rsidP="00C27D2B">
      <w:pPr>
        <w:rPr>
          <w:sz w:val="24"/>
          <w:lang w:val="sr-Latn-CS"/>
        </w:rPr>
      </w:pPr>
    </w:p>
    <w:p w:rsidR="00F97926" w:rsidRPr="00D00E00" w:rsidRDefault="00F97926" w:rsidP="00C27D2B">
      <w:pPr>
        <w:rPr>
          <w:b/>
          <w:bCs/>
          <w:sz w:val="24"/>
          <w:lang w:val="sr-Latn-CS"/>
        </w:rPr>
      </w:pPr>
      <w:r w:rsidRPr="00D00E00">
        <w:rPr>
          <w:b/>
          <w:bCs/>
          <w:sz w:val="24"/>
          <w:lang w:val="sr-Latn-CS"/>
        </w:rPr>
        <w:t>Posebna upozorenja i mere opreza pri upotrebi leka</w:t>
      </w:r>
    </w:p>
    <w:p w:rsidR="00F97926" w:rsidRPr="00D00E00" w:rsidRDefault="00F97926" w:rsidP="00C27D2B">
      <w:pPr>
        <w:rPr>
          <w:sz w:val="24"/>
          <w:lang w:val="sr-Latn-CS"/>
        </w:rPr>
      </w:pPr>
    </w:p>
    <w:p w:rsidR="00F97926" w:rsidRPr="00D00E00" w:rsidRDefault="00F97926" w:rsidP="00C27D2B">
      <w:pPr>
        <w:pStyle w:val="NormalWeb"/>
        <w:shd w:val="clear" w:color="auto" w:fill="FFFFFF"/>
        <w:spacing w:before="0" w:beforeAutospacing="0" w:after="0" w:afterAutospacing="0"/>
        <w:rPr>
          <w:color w:val="000000"/>
          <w:lang w:val="sr-Latn-CS"/>
        </w:rPr>
      </w:pPr>
      <w:r w:rsidRPr="00D00E00">
        <w:rPr>
          <w:color w:val="000000"/>
          <w:lang w:val="sr-Latn-CS"/>
        </w:rPr>
        <w:t>Pacijente</w:t>
      </w:r>
      <w:r>
        <w:rPr>
          <w:color w:val="000000"/>
          <w:lang w:val="sr-Latn-CS"/>
        </w:rPr>
        <w:t xml:space="preserve"> </w:t>
      </w:r>
      <w:r w:rsidRPr="00D00E00">
        <w:rPr>
          <w:color w:val="000000"/>
          <w:lang w:val="sr-Latn-CS"/>
        </w:rPr>
        <w:t xml:space="preserve">koji su na terapiji gentamicinom treba pažljivo klinički opservirati s obzirom na potencijalnu toksičnost leka.  </w:t>
      </w:r>
    </w:p>
    <w:p w:rsidR="00F97926" w:rsidRPr="00D00E00" w:rsidRDefault="00F97926" w:rsidP="00C27D2B">
      <w:pPr>
        <w:pStyle w:val="Header"/>
        <w:tabs>
          <w:tab w:val="clear" w:pos="4536"/>
          <w:tab w:val="clear" w:pos="9072"/>
          <w:tab w:val="left" w:pos="284"/>
        </w:tabs>
        <w:jc w:val="left"/>
        <w:rPr>
          <w:rFonts w:ascii="Times New Roman" w:hAnsi="Times New Roman"/>
          <w:color w:val="000000"/>
          <w:shd w:val="clear" w:color="auto" w:fill="FFFFFF"/>
          <w:lang w:val="sr-Latn-CS"/>
        </w:rPr>
      </w:pPr>
      <w:r w:rsidRPr="00D00E00">
        <w:rPr>
          <w:rFonts w:ascii="Times New Roman" w:hAnsi="Times New Roman"/>
          <w:bCs/>
          <w:lang w:val="sr-Latn-CS"/>
        </w:rPr>
        <w:t xml:space="preserve">Kao i kod drugih aminoglikozida, toksičnost je u vezi sa koncentracijom leka u serumu. Kada koncentracije </w:t>
      </w:r>
      <w:r w:rsidRPr="00D00E00">
        <w:rPr>
          <w:rFonts w:ascii="Times New Roman" w:hAnsi="Times New Roman"/>
          <w:lang w:val="sr-Latn-CS"/>
        </w:rPr>
        <w:t>prelaze 10 mikrograma/mL, mogu biti ugroženi vestibularni mehanizmi. Toksičnost može da bude minimizirana praćenjem koncentracije leka u serumu.Savetuje se da maksimalne koncentracije</w:t>
      </w:r>
      <w:r>
        <w:rPr>
          <w:rFonts w:ascii="Times New Roman" w:hAnsi="Times New Roman"/>
          <w:lang w:val="sr-Latn-CS"/>
        </w:rPr>
        <w:t xml:space="preserve"> </w:t>
      </w:r>
      <w:r w:rsidRPr="00D00E00">
        <w:rPr>
          <w:rFonts w:ascii="Times New Roman" w:hAnsi="Times New Roman"/>
          <w:lang w:val="sr-Latn-CS"/>
        </w:rPr>
        <w:t>leka (1 sat posle davanja)</w:t>
      </w:r>
      <w:r>
        <w:rPr>
          <w:rFonts w:ascii="Times New Roman" w:hAnsi="Times New Roman"/>
          <w:lang w:val="sr-Latn-CS"/>
        </w:rPr>
        <w:t xml:space="preserve"> </w:t>
      </w:r>
      <w:r w:rsidRPr="00D00E00">
        <w:rPr>
          <w:rFonts w:ascii="Times New Roman" w:hAnsi="Times New Roman"/>
          <w:lang w:val="sr-Latn-CS"/>
        </w:rPr>
        <w:t>ne prelaze 10 mikrograma/mL, a da minimalne koncentracije (neposredno pre sledeće injekcije) ne prelaze 2 mikrograma/mL</w:t>
      </w:r>
      <w:r w:rsidRPr="00D00E00">
        <w:rPr>
          <w:rFonts w:ascii="Times New Roman" w:hAnsi="Times New Roman"/>
          <w:color w:val="000000"/>
          <w:shd w:val="clear" w:color="auto" w:fill="FFFFFF"/>
          <w:lang w:val="sr-Latn-CS"/>
        </w:rPr>
        <w:t xml:space="preserve"> kada se gentamicin primenjuje dva puta dnevno odnosno 1</w:t>
      </w:r>
      <w:r w:rsidRPr="00D00E00">
        <w:rPr>
          <w:rFonts w:ascii="Times New Roman" w:hAnsi="Times New Roman"/>
          <w:lang w:val="sr-Latn-CS"/>
        </w:rPr>
        <w:t>mikrograma</w:t>
      </w:r>
      <w:r w:rsidRPr="00D00E00">
        <w:rPr>
          <w:rFonts w:ascii="Times New Roman" w:hAnsi="Times New Roman"/>
          <w:color w:val="000000"/>
          <w:shd w:val="clear" w:color="auto" w:fill="FFFFFF"/>
          <w:lang w:val="sr-Latn-CS"/>
        </w:rPr>
        <w:t>/mL kada se daje jednom dnevno. U slučaju ispoljene toksičnosti neophodno je prilagođavanje doze leka ili prekid terapije.</w:t>
      </w:r>
    </w:p>
    <w:p w:rsidR="00F97926" w:rsidRPr="00D00E00" w:rsidRDefault="00F97926" w:rsidP="00C27D2B">
      <w:pPr>
        <w:pStyle w:val="Header"/>
        <w:tabs>
          <w:tab w:val="clear" w:pos="4536"/>
          <w:tab w:val="clear" w:pos="9072"/>
          <w:tab w:val="left" w:pos="284"/>
        </w:tabs>
        <w:jc w:val="left"/>
        <w:rPr>
          <w:rFonts w:ascii="Times New Roman" w:hAnsi="Times New Roman"/>
          <w:color w:val="000000"/>
          <w:shd w:val="clear" w:color="auto" w:fill="FFFFFF"/>
          <w:lang w:val="sr-Latn-CS"/>
        </w:rPr>
      </w:pPr>
    </w:p>
    <w:p w:rsidR="00F97926" w:rsidRPr="00D00E00" w:rsidRDefault="00F97926" w:rsidP="00C27D2B">
      <w:pPr>
        <w:pStyle w:val="Header"/>
        <w:tabs>
          <w:tab w:val="clear" w:pos="4536"/>
          <w:tab w:val="clear" w:pos="9072"/>
          <w:tab w:val="left" w:pos="284"/>
        </w:tabs>
        <w:jc w:val="left"/>
        <w:rPr>
          <w:rFonts w:ascii="Times New Roman" w:hAnsi="Times New Roman"/>
          <w:color w:val="000000"/>
          <w:shd w:val="clear" w:color="auto" w:fill="FFFFFF"/>
          <w:lang w:val="sr-Latn-CS"/>
        </w:rPr>
      </w:pPr>
      <w:r w:rsidRPr="00D00E00">
        <w:rPr>
          <w:rFonts w:ascii="Times New Roman" w:hAnsi="Times New Roman"/>
          <w:color w:val="000000"/>
          <w:shd w:val="clear" w:color="auto" w:fill="FFFFFF"/>
          <w:lang w:val="sr-Latn-CS"/>
        </w:rPr>
        <w:t xml:space="preserve">Postoje dokazi da su i ototoksičnost i nefrotoksičnost povezani sa ukupnim nivoom izloženosti leku, zbog čega se preporučuje da terapija traje što je kraće moguće. </w:t>
      </w:r>
    </w:p>
    <w:p w:rsidR="00F97926" w:rsidRPr="00D00E00" w:rsidRDefault="00F97926" w:rsidP="00C27D2B">
      <w:pPr>
        <w:pStyle w:val="Header"/>
        <w:tabs>
          <w:tab w:val="clear" w:pos="4536"/>
          <w:tab w:val="clear" w:pos="9072"/>
          <w:tab w:val="left" w:pos="284"/>
        </w:tabs>
        <w:jc w:val="left"/>
        <w:rPr>
          <w:rFonts w:ascii="Times New Roman" w:hAnsi="Times New Roman"/>
          <w:color w:val="000000"/>
          <w:shd w:val="clear" w:color="auto" w:fill="FFFFFF"/>
          <w:lang w:val="sr-Latn-CS"/>
        </w:rPr>
      </w:pPr>
      <w:r w:rsidRPr="00D00E00">
        <w:rPr>
          <w:rFonts w:ascii="Times New Roman" w:hAnsi="Times New Roman"/>
          <w:color w:val="000000"/>
          <w:shd w:val="clear" w:color="auto" w:fill="FFFFFF"/>
          <w:lang w:val="sr-Latn-CS"/>
        </w:rPr>
        <w:t xml:space="preserve">Kod pojedinih pacijenata sa oštećenom funkcijom bubrega, može doći do prolaznog povećanja </w:t>
      </w:r>
      <w:r w:rsidRPr="00D00E00">
        <w:rPr>
          <w:rFonts w:ascii="Times New Roman" w:hAnsi="Times New Roman"/>
          <w:lang w:val="pl-PL"/>
        </w:rPr>
        <w:t>koncentracije azota iz uree u krvi (</w:t>
      </w:r>
      <w:r w:rsidRPr="00D00E00">
        <w:rPr>
          <w:rFonts w:ascii="Times New Roman" w:hAnsi="Times New Roman"/>
          <w:color w:val="000000"/>
          <w:shd w:val="clear" w:color="auto" w:fill="FFFFFF"/>
          <w:lang w:val="sr-Latn-CS"/>
        </w:rPr>
        <w:t xml:space="preserve">BUN), koja se obično vraća na normalne vrednosti još u toku terapije ili nakon prestanka primene leka. Neophodno je da se učestalost primene leka prilagodi stepenu oštećenja bubrežne funkcije. </w:t>
      </w:r>
    </w:p>
    <w:p w:rsidR="00F97926" w:rsidRPr="00D00E00" w:rsidRDefault="00F97926" w:rsidP="00C27D2B">
      <w:pPr>
        <w:pStyle w:val="Header"/>
        <w:tabs>
          <w:tab w:val="clear" w:pos="4536"/>
          <w:tab w:val="clear" w:pos="9072"/>
          <w:tab w:val="left" w:pos="284"/>
        </w:tabs>
        <w:jc w:val="left"/>
        <w:rPr>
          <w:rFonts w:ascii="Times New Roman" w:hAnsi="Times New Roman"/>
          <w:color w:val="000000"/>
          <w:shd w:val="clear" w:color="auto" w:fill="FFFFFF"/>
          <w:lang w:val="sr-Latn-CS"/>
        </w:rPr>
      </w:pPr>
      <w:r w:rsidRPr="00D00E00">
        <w:rPr>
          <w:rFonts w:ascii="Times New Roman" w:hAnsi="Times New Roman"/>
          <w:color w:val="000000"/>
          <w:shd w:val="clear" w:color="auto" w:fill="FFFFFF"/>
          <w:lang w:val="sr-Latn-CS"/>
        </w:rPr>
        <w:t>Gentamicin treba primenjivati sa oprezom u stanjima koja su praćena mišićnom slabošću.</w:t>
      </w:r>
    </w:p>
    <w:p w:rsidR="00F97926" w:rsidRPr="00D00E00" w:rsidRDefault="00F97926" w:rsidP="00C27D2B">
      <w:pPr>
        <w:pStyle w:val="Header"/>
        <w:tabs>
          <w:tab w:val="clear" w:pos="4536"/>
          <w:tab w:val="clear" w:pos="9072"/>
          <w:tab w:val="left" w:pos="284"/>
        </w:tabs>
        <w:jc w:val="left"/>
        <w:rPr>
          <w:rFonts w:ascii="Times New Roman" w:hAnsi="Times New Roman"/>
          <w:lang w:val="sr-Latn-CS"/>
        </w:rPr>
      </w:pPr>
      <w:r w:rsidRPr="00D00E00">
        <w:rPr>
          <w:rFonts w:ascii="Times New Roman" w:hAnsi="Times New Roman"/>
          <w:color w:val="000000"/>
          <w:shd w:val="clear" w:color="auto" w:fill="FFFFFF"/>
          <w:lang w:val="sr-Latn-CS"/>
        </w:rPr>
        <w:t xml:space="preserve">Kod izuzetno gojaznih pacijenata neophodno je pažljivo pratiti koncentraciju gentamicina u serumu i po potrebi smanjiti dozu leka. </w:t>
      </w:r>
    </w:p>
    <w:p w:rsidR="00F97926" w:rsidRPr="00D00E00" w:rsidRDefault="00F97926" w:rsidP="00C27D2B">
      <w:pPr>
        <w:pStyle w:val="NormalWeb"/>
        <w:shd w:val="clear" w:color="auto" w:fill="FFFFFF"/>
        <w:spacing w:before="0" w:beforeAutospacing="0" w:after="0" w:afterAutospacing="0"/>
        <w:rPr>
          <w:color w:val="000000"/>
          <w:lang w:val="sr-Latn-CS"/>
        </w:rPr>
      </w:pPr>
      <w:r w:rsidRPr="00D00E00">
        <w:rPr>
          <w:color w:val="000000"/>
          <w:lang w:val="sr-Latn-CS"/>
        </w:rPr>
        <w:t>Istovremena primena drugih neurotoksičnih i/ili nefrotoksičnih lekova može da poveća mogućnost toksičnog dejstva gentamicina. Treba izbegavati istovremenu primenu gentamicina sa sledećim lekovima:</w:t>
      </w:r>
    </w:p>
    <w:p w:rsidR="00F97926" w:rsidRPr="00D00E00" w:rsidRDefault="00F97926" w:rsidP="00C27D2B">
      <w:pPr>
        <w:pStyle w:val="NormalWeb"/>
        <w:numPr>
          <w:ilvl w:val="0"/>
          <w:numId w:val="22"/>
        </w:numPr>
        <w:shd w:val="clear" w:color="auto" w:fill="FFFFFF"/>
        <w:spacing w:before="0" w:beforeAutospacing="0" w:after="0" w:afterAutospacing="0"/>
        <w:rPr>
          <w:color w:val="000000"/>
          <w:lang w:val="sr-Latn-CS"/>
        </w:rPr>
      </w:pPr>
      <w:r w:rsidRPr="00D00E00">
        <w:rPr>
          <w:color w:val="000000"/>
          <w:lang w:val="sr-Latn-CS"/>
        </w:rPr>
        <w:t>Neuromuskularni blokatori kao što su sukcinilholin i tubokurarin.</w:t>
      </w:r>
    </w:p>
    <w:p w:rsidR="00F97926" w:rsidRPr="00D00E00" w:rsidRDefault="00F97926" w:rsidP="00C27D2B">
      <w:pPr>
        <w:pStyle w:val="NormalWeb"/>
        <w:numPr>
          <w:ilvl w:val="0"/>
          <w:numId w:val="22"/>
        </w:numPr>
        <w:shd w:val="clear" w:color="auto" w:fill="FFFFFF"/>
        <w:spacing w:before="0" w:beforeAutospacing="0" w:after="0" w:afterAutospacing="0"/>
        <w:rPr>
          <w:color w:val="000000"/>
          <w:lang w:val="sr-Latn-CS"/>
        </w:rPr>
      </w:pPr>
      <w:r w:rsidRPr="00D00E00">
        <w:rPr>
          <w:color w:val="000000"/>
          <w:lang w:val="sr-Latn-CS"/>
        </w:rPr>
        <w:t>Drugi potencijalno nefrotoksični ili ototoksični lekovi kao što su cefalosporini i meticilin.</w:t>
      </w:r>
    </w:p>
    <w:p w:rsidR="00F97926" w:rsidRPr="00D00E00" w:rsidRDefault="00F97926" w:rsidP="00C27D2B">
      <w:pPr>
        <w:pStyle w:val="NormalWeb"/>
        <w:numPr>
          <w:ilvl w:val="0"/>
          <w:numId w:val="22"/>
        </w:numPr>
        <w:shd w:val="clear" w:color="auto" w:fill="FFFFFF"/>
        <w:spacing w:before="0" w:beforeAutospacing="0" w:after="0" w:afterAutospacing="0"/>
        <w:rPr>
          <w:color w:val="000000"/>
          <w:lang w:val="sr-Latn-CS"/>
        </w:rPr>
      </w:pPr>
      <w:r w:rsidRPr="00D00E00">
        <w:rPr>
          <w:color w:val="000000"/>
          <w:lang w:val="sr-Latn-CS"/>
        </w:rPr>
        <w:t>Snažni diuretici kao što su etakrinska kiselina i furosemid.</w:t>
      </w:r>
    </w:p>
    <w:p w:rsidR="00F97926" w:rsidRPr="00D00E00" w:rsidRDefault="00F97926" w:rsidP="00C27D2B">
      <w:pPr>
        <w:pStyle w:val="NormalWeb"/>
        <w:numPr>
          <w:ilvl w:val="0"/>
          <w:numId w:val="22"/>
        </w:numPr>
        <w:shd w:val="clear" w:color="auto" w:fill="FFFFFF"/>
        <w:spacing w:before="0" w:beforeAutospacing="0" w:after="0" w:afterAutospacing="0"/>
        <w:rPr>
          <w:color w:val="000000"/>
          <w:lang w:val="sr-Latn-CS"/>
        </w:rPr>
      </w:pPr>
      <w:r w:rsidRPr="00D00E00">
        <w:rPr>
          <w:color w:val="000000"/>
          <w:lang w:val="sr-Latn-CS"/>
        </w:rPr>
        <w:t>Drugi aminoglikozidi.</w:t>
      </w:r>
    </w:p>
    <w:p w:rsidR="00F97926" w:rsidRPr="00D00E00" w:rsidRDefault="00F97926" w:rsidP="00C27D2B">
      <w:pPr>
        <w:rPr>
          <w:sz w:val="24"/>
          <w:lang w:val="sr-Latn-CS"/>
        </w:rPr>
      </w:pPr>
      <w:r w:rsidRPr="00D00E00">
        <w:rPr>
          <w:color w:val="000000"/>
          <w:sz w:val="24"/>
          <w:lang w:val="sr-Latn-CS"/>
        </w:rPr>
        <w:t xml:space="preserve">Da bi se izbegla neželjena dejstva leka, preporučuje se kontinuirano (pre, u toku i posle terapije) praćenje bubrežne funkcije (serumski kreatinin, klirens kreatinina), kontrolisanje vestibularne i kohlearne funkcije, kao i funkcije jetre i kontrola laboratorijskih parametara. </w:t>
      </w:r>
    </w:p>
    <w:p w:rsidR="00F97926" w:rsidRPr="00D00E00" w:rsidRDefault="00F97926" w:rsidP="00C27D2B">
      <w:pPr>
        <w:rPr>
          <w:sz w:val="24"/>
          <w:lang w:val="sr-Latn-CS"/>
        </w:rPr>
      </w:pPr>
      <w:r w:rsidRPr="00D00E00">
        <w:rPr>
          <w:bCs/>
          <w:color w:val="000000"/>
          <w:sz w:val="24"/>
          <w:lang w:val="sr-Latn-CS"/>
        </w:rPr>
        <w:t xml:space="preserve">Lek </w:t>
      </w:r>
      <w:r w:rsidRPr="00D00E00">
        <w:rPr>
          <w:color w:val="000000"/>
          <w:sz w:val="24"/>
          <w:lang w:val="sr-Latn-CS"/>
        </w:rPr>
        <w:t>Gentamicin</w:t>
      </w:r>
      <w:r w:rsidRPr="00D00E00">
        <w:rPr>
          <w:bCs/>
          <w:color w:val="000000"/>
          <w:sz w:val="24"/>
          <w:lang w:val="sr-Latn-CS"/>
        </w:rPr>
        <w:t xml:space="preserve"> sadrži natrijum-metabisulfit.</w:t>
      </w:r>
      <w:r w:rsidRPr="00D00E00">
        <w:rPr>
          <w:color w:val="000000"/>
          <w:sz w:val="24"/>
          <w:lang w:val="sr-Latn-CS"/>
        </w:rPr>
        <w:t>Sulfiti mogu da uzrokuju reakcije alergijskog tipa, uključujući anafilaktičke simptome i bronhospazam kod osetljivih pacijenata, naročito kod onih koji u anamnezi navode astmu ili alergiju.</w:t>
      </w:r>
    </w:p>
    <w:p w:rsidR="00F97926" w:rsidRPr="00D00E00" w:rsidRDefault="00F97926" w:rsidP="00C27D2B">
      <w:pPr>
        <w:pStyle w:val="Header"/>
        <w:tabs>
          <w:tab w:val="clear" w:pos="4536"/>
          <w:tab w:val="clear" w:pos="9072"/>
          <w:tab w:val="left" w:pos="284"/>
        </w:tabs>
        <w:spacing w:before="40" w:after="40"/>
        <w:rPr>
          <w:rFonts w:ascii="Times New Roman" w:hAnsi="Times New Roman"/>
          <w:lang w:val="sr-Latn-CS"/>
        </w:rPr>
      </w:pPr>
      <w:r w:rsidRPr="00D00E00">
        <w:rPr>
          <w:rFonts w:ascii="Times New Roman" w:hAnsi="Times New Roman"/>
          <w:lang w:val="pl-PL"/>
        </w:rPr>
        <w:t>Lek</w:t>
      </w:r>
      <w:r w:rsidRPr="00D00E00">
        <w:rPr>
          <w:rFonts w:ascii="Times New Roman" w:hAnsi="Times New Roman"/>
          <w:color w:val="000000"/>
          <w:lang w:val="sr-Latn-CS"/>
        </w:rPr>
        <w:t xml:space="preserve"> Gentamicin</w:t>
      </w:r>
      <w:r w:rsidRPr="00D00E00">
        <w:rPr>
          <w:rFonts w:ascii="Times New Roman" w:hAnsi="Times New Roman"/>
          <w:lang w:val="pl-PL"/>
        </w:rPr>
        <w:t xml:space="preserve"> sadrži manje od 1 mmol (23 mg) natrijuma po dozi, tako da se može smatrati da je suštinski bez natrijuma.</w:t>
      </w:r>
    </w:p>
    <w:p w:rsidR="00F97926" w:rsidRPr="00D00E00" w:rsidRDefault="00F97926" w:rsidP="00C27D2B">
      <w:pPr>
        <w:rPr>
          <w:sz w:val="24"/>
          <w:lang w:val="sr-Latn-CS"/>
        </w:rPr>
      </w:pPr>
    </w:p>
    <w:p w:rsidR="00F97926" w:rsidRPr="00D00E00" w:rsidRDefault="00F97926" w:rsidP="00C27D2B">
      <w:pPr>
        <w:rPr>
          <w:b/>
          <w:bCs/>
          <w:sz w:val="24"/>
          <w:lang w:val="sr-Latn-CS"/>
        </w:rPr>
      </w:pPr>
      <w:r w:rsidRPr="00D00E00">
        <w:rPr>
          <w:b/>
          <w:bCs/>
          <w:sz w:val="24"/>
          <w:lang w:val="sr-Latn-CS"/>
        </w:rPr>
        <w:t>Interakcije sa drugim lekovima i druge vrste interakcija</w:t>
      </w:r>
    </w:p>
    <w:p w:rsidR="00F97926" w:rsidRPr="00D00E00" w:rsidRDefault="00F97926" w:rsidP="00C27D2B">
      <w:pPr>
        <w:rPr>
          <w:b/>
          <w:bCs/>
          <w:sz w:val="24"/>
          <w:lang w:val="sr-Latn-CS"/>
        </w:rPr>
      </w:pPr>
    </w:p>
    <w:p w:rsidR="00F97926" w:rsidRPr="00D00E00" w:rsidRDefault="00F97926" w:rsidP="00C27D2B">
      <w:pPr>
        <w:pStyle w:val="NormalWeb"/>
        <w:numPr>
          <w:ilvl w:val="0"/>
          <w:numId w:val="21"/>
        </w:numPr>
        <w:shd w:val="clear" w:color="auto" w:fill="FFFFFF"/>
        <w:tabs>
          <w:tab w:val="clear" w:pos="1800"/>
          <w:tab w:val="num" w:pos="180"/>
        </w:tabs>
        <w:spacing w:before="0" w:beforeAutospacing="0" w:after="0" w:afterAutospacing="0"/>
        <w:ind w:left="180" w:hanging="180"/>
        <w:rPr>
          <w:color w:val="000000"/>
          <w:lang w:val="sr-Latn-CS"/>
        </w:rPr>
      </w:pPr>
      <w:r w:rsidRPr="00D00E00">
        <w:rPr>
          <w:color w:val="000000"/>
          <w:lang w:val="sr-Latn-CS"/>
        </w:rPr>
        <w:t xml:space="preserve">Antibakterijski lekovi: povećan rizik od nefrotoksičnosti kod istovremene primene </w:t>
      </w:r>
      <w:r w:rsidRPr="00D00E00">
        <w:rPr>
          <w:i/>
          <w:color w:val="000000"/>
          <w:lang w:val="sr-Latn-CS"/>
        </w:rPr>
        <w:t>cefalosporina</w:t>
      </w:r>
      <w:r w:rsidRPr="00D00E00">
        <w:rPr>
          <w:color w:val="000000"/>
          <w:lang w:val="sr-Latn-CS"/>
        </w:rPr>
        <w:t xml:space="preserve">, pogotovo </w:t>
      </w:r>
      <w:r w:rsidRPr="00D00E00">
        <w:rPr>
          <w:i/>
          <w:color w:val="000000"/>
          <w:lang w:val="sr-Latn-CS"/>
        </w:rPr>
        <w:t>cefalotina</w:t>
      </w:r>
      <w:r w:rsidRPr="00D00E00">
        <w:rPr>
          <w:color w:val="000000"/>
          <w:lang w:val="sr-Latn-CS"/>
        </w:rPr>
        <w:t>.</w:t>
      </w:r>
    </w:p>
    <w:p w:rsidR="00F97926" w:rsidRPr="00D00E00" w:rsidRDefault="00F97926" w:rsidP="00C27D2B">
      <w:pPr>
        <w:pStyle w:val="NormalWeb"/>
        <w:numPr>
          <w:ilvl w:val="0"/>
          <w:numId w:val="21"/>
        </w:numPr>
        <w:shd w:val="clear" w:color="auto" w:fill="FFFFFF"/>
        <w:tabs>
          <w:tab w:val="clear" w:pos="1800"/>
          <w:tab w:val="num" w:pos="180"/>
        </w:tabs>
        <w:spacing w:before="0" w:beforeAutospacing="0" w:after="0" w:afterAutospacing="0"/>
        <w:ind w:left="360"/>
        <w:rPr>
          <w:color w:val="000000"/>
          <w:lang w:val="sr-Latn-CS"/>
        </w:rPr>
      </w:pPr>
      <w:r w:rsidRPr="00D00E00">
        <w:rPr>
          <w:color w:val="000000"/>
          <w:lang w:val="sr-Latn-CS"/>
        </w:rPr>
        <w:t xml:space="preserve">Poznato je da gentamicin pojačava dejstvo antikoagulanasa kao što su </w:t>
      </w:r>
      <w:r w:rsidRPr="00D00E00">
        <w:rPr>
          <w:i/>
          <w:color w:val="000000"/>
          <w:lang w:val="sr-Latn-CS"/>
        </w:rPr>
        <w:t>varfarin</w:t>
      </w:r>
      <w:r w:rsidRPr="00D00E00">
        <w:rPr>
          <w:color w:val="000000"/>
          <w:lang w:val="sr-Latn-CS"/>
        </w:rPr>
        <w:t xml:space="preserve"> i </w:t>
      </w:r>
      <w:r w:rsidRPr="00D00E00">
        <w:rPr>
          <w:i/>
          <w:color w:val="000000"/>
          <w:lang w:val="sr-Latn-CS"/>
        </w:rPr>
        <w:t>fenindion</w:t>
      </w:r>
      <w:r w:rsidRPr="00D00E00">
        <w:rPr>
          <w:color w:val="000000"/>
          <w:lang w:val="sr-Latn-CS"/>
        </w:rPr>
        <w:t>.</w:t>
      </w:r>
    </w:p>
    <w:p w:rsidR="00F97926" w:rsidRPr="00D00E00" w:rsidRDefault="00F97926" w:rsidP="00C27D2B">
      <w:pPr>
        <w:pStyle w:val="NormalWeb"/>
        <w:numPr>
          <w:ilvl w:val="0"/>
          <w:numId w:val="21"/>
        </w:numPr>
        <w:shd w:val="clear" w:color="auto" w:fill="FFFFFF"/>
        <w:tabs>
          <w:tab w:val="clear" w:pos="1800"/>
          <w:tab w:val="num" w:pos="180"/>
        </w:tabs>
        <w:spacing w:before="0" w:beforeAutospacing="0" w:after="0" w:afterAutospacing="0"/>
        <w:ind w:left="360"/>
        <w:rPr>
          <w:color w:val="000000"/>
          <w:lang w:val="sr-Latn-CS"/>
        </w:rPr>
      </w:pPr>
      <w:r w:rsidRPr="00D00E00">
        <w:rPr>
          <w:color w:val="000000"/>
          <w:lang w:val="sr-Latn-CS"/>
        </w:rPr>
        <w:t xml:space="preserve">Antimikotici: povećan rizik od nefrotoksičnosti kod istovremene primene </w:t>
      </w:r>
      <w:r w:rsidRPr="00D00E00">
        <w:rPr>
          <w:i/>
          <w:color w:val="000000"/>
          <w:lang w:val="sr-Latn-CS"/>
        </w:rPr>
        <w:t>amfotericina B</w:t>
      </w:r>
      <w:r w:rsidRPr="00D00E00">
        <w:rPr>
          <w:color w:val="000000"/>
          <w:lang w:val="sr-Latn-CS"/>
        </w:rPr>
        <w:t>.</w:t>
      </w:r>
    </w:p>
    <w:p w:rsidR="00F97926" w:rsidRPr="00D00E00" w:rsidRDefault="00F97926" w:rsidP="00C27D2B">
      <w:pPr>
        <w:pStyle w:val="NormalWeb"/>
        <w:numPr>
          <w:ilvl w:val="0"/>
          <w:numId w:val="21"/>
        </w:numPr>
        <w:shd w:val="clear" w:color="auto" w:fill="FFFFFF"/>
        <w:tabs>
          <w:tab w:val="clear" w:pos="1800"/>
          <w:tab w:val="num" w:pos="180"/>
        </w:tabs>
        <w:spacing w:before="0" w:beforeAutospacing="0" w:after="0" w:afterAutospacing="0"/>
        <w:ind w:left="360"/>
        <w:rPr>
          <w:color w:val="000000"/>
          <w:lang w:val="sr-Latn-CS"/>
        </w:rPr>
      </w:pPr>
      <w:r w:rsidRPr="00D00E00">
        <w:rPr>
          <w:color w:val="000000"/>
          <w:lang w:val="sr-Latn-CS"/>
        </w:rPr>
        <w:t xml:space="preserve">Holinergici: antagonizam dejstva </w:t>
      </w:r>
      <w:r w:rsidRPr="00D00E00">
        <w:rPr>
          <w:i/>
          <w:iCs/>
          <w:color w:val="000000"/>
          <w:lang w:val="sr-Latn-CS"/>
        </w:rPr>
        <w:t xml:space="preserve">neostigmina </w:t>
      </w:r>
      <w:r w:rsidRPr="00D00E00">
        <w:rPr>
          <w:iCs/>
          <w:color w:val="000000"/>
          <w:lang w:val="sr-Latn-CS"/>
        </w:rPr>
        <w:t xml:space="preserve">i </w:t>
      </w:r>
      <w:r w:rsidRPr="00D00E00">
        <w:rPr>
          <w:i/>
          <w:iCs/>
          <w:color w:val="000000"/>
          <w:lang w:val="sr-Latn-CS"/>
        </w:rPr>
        <w:t>piridostigmina</w:t>
      </w:r>
      <w:r w:rsidRPr="00D00E00">
        <w:rPr>
          <w:color w:val="000000"/>
          <w:lang w:val="sr-Latn-CS"/>
        </w:rPr>
        <w:t>.</w:t>
      </w:r>
    </w:p>
    <w:p w:rsidR="00F97926" w:rsidRPr="00D00E00" w:rsidRDefault="00F97926" w:rsidP="00C27D2B">
      <w:pPr>
        <w:pStyle w:val="NormalWeb"/>
        <w:numPr>
          <w:ilvl w:val="0"/>
          <w:numId w:val="21"/>
        </w:numPr>
        <w:shd w:val="clear" w:color="auto" w:fill="FFFFFF"/>
        <w:tabs>
          <w:tab w:val="clear" w:pos="1800"/>
          <w:tab w:val="num" w:pos="180"/>
        </w:tabs>
        <w:spacing w:before="0" w:beforeAutospacing="0" w:after="0" w:afterAutospacing="0"/>
        <w:ind w:left="360"/>
        <w:rPr>
          <w:color w:val="000000"/>
          <w:lang w:val="sr-Latn-CS"/>
        </w:rPr>
      </w:pPr>
      <w:r w:rsidRPr="00D00E00">
        <w:rPr>
          <w:color w:val="000000"/>
          <w:lang w:val="sr-Latn-CS"/>
        </w:rPr>
        <w:t>Ciklosporin, cisplatin: povećan rizik od nefrotoksičnosti.</w:t>
      </w:r>
    </w:p>
    <w:p w:rsidR="00F97926" w:rsidRPr="00D00E00" w:rsidRDefault="00F97926" w:rsidP="00C27D2B">
      <w:pPr>
        <w:pStyle w:val="NormalWeb"/>
        <w:numPr>
          <w:ilvl w:val="0"/>
          <w:numId w:val="21"/>
        </w:numPr>
        <w:shd w:val="clear" w:color="auto" w:fill="FFFFFF"/>
        <w:tabs>
          <w:tab w:val="clear" w:pos="1800"/>
          <w:tab w:val="num" w:pos="180"/>
        </w:tabs>
        <w:spacing w:before="0" w:beforeAutospacing="0" w:after="0" w:afterAutospacing="0"/>
        <w:ind w:left="180" w:hanging="180"/>
        <w:rPr>
          <w:color w:val="000000"/>
          <w:lang w:val="sr-Latn-CS"/>
        </w:rPr>
      </w:pPr>
      <w:r w:rsidRPr="00D00E00">
        <w:rPr>
          <w:color w:val="000000"/>
          <w:lang w:val="sr-Latn-CS"/>
        </w:rPr>
        <w:t xml:space="preserve">Citotoksični lekovi: povećan rizik od nefrotoksičnosti i moguć rizik od ototoksičnosti kod istovremene primene </w:t>
      </w:r>
      <w:r w:rsidRPr="00D00E00">
        <w:rPr>
          <w:i/>
          <w:iCs/>
          <w:color w:val="000000"/>
          <w:lang w:val="sr-Latn-CS"/>
        </w:rPr>
        <w:t>cisplatina</w:t>
      </w:r>
      <w:r w:rsidRPr="00D00E00">
        <w:rPr>
          <w:color w:val="000000"/>
          <w:lang w:val="sr-Latn-CS"/>
        </w:rPr>
        <w:t>.</w:t>
      </w:r>
    </w:p>
    <w:p w:rsidR="00F97926" w:rsidRPr="00D00E00" w:rsidRDefault="00F97926" w:rsidP="00C27D2B">
      <w:pPr>
        <w:pStyle w:val="NormalWeb"/>
        <w:numPr>
          <w:ilvl w:val="0"/>
          <w:numId w:val="21"/>
        </w:numPr>
        <w:shd w:val="clear" w:color="auto" w:fill="FFFFFF"/>
        <w:tabs>
          <w:tab w:val="clear" w:pos="1800"/>
          <w:tab w:val="num" w:pos="180"/>
        </w:tabs>
        <w:spacing w:before="0" w:beforeAutospacing="0" w:after="0" w:afterAutospacing="0"/>
        <w:ind w:left="360"/>
        <w:rPr>
          <w:color w:val="000000"/>
          <w:lang w:val="sr-Latn-CS"/>
        </w:rPr>
      </w:pPr>
      <w:r w:rsidRPr="00D00E00">
        <w:rPr>
          <w:color w:val="000000"/>
          <w:lang w:val="sr-Latn-CS"/>
        </w:rPr>
        <w:t xml:space="preserve">Diuretici: povećan rizik od ototoksičnosti kada se primenjuje sa </w:t>
      </w:r>
      <w:r w:rsidRPr="00D00E00">
        <w:rPr>
          <w:i/>
          <w:color w:val="000000"/>
          <w:lang w:val="sr-Latn-CS"/>
        </w:rPr>
        <w:t>diureticima Henleove petlje</w:t>
      </w:r>
      <w:r w:rsidRPr="00D00E00">
        <w:rPr>
          <w:color w:val="000000"/>
          <w:lang w:val="sr-Latn-CS"/>
        </w:rPr>
        <w:t>.</w:t>
      </w:r>
    </w:p>
    <w:p w:rsidR="00F97926" w:rsidRPr="00D00E00" w:rsidRDefault="00F97926" w:rsidP="00C27D2B">
      <w:pPr>
        <w:numPr>
          <w:ilvl w:val="0"/>
          <w:numId w:val="21"/>
        </w:numPr>
        <w:tabs>
          <w:tab w:val="clear" w:pos="284"/>
          <w:tab w:val="clear" w:pos="1800"/>
          <w:tab w:val="left" w:pos="180"/>
        </w:tabs>
        <w:ind w:left="180" w:hanging="180"/>
        <w:rPr>
          <w:sz w:val="24"/>
          <w:lang w:val="sr-Latn-CS"/>
        </w:rPr>
      </w:pPr>
      <w:r w:rsidRPr="00D00E00">
        <w:rPr>
          <w:color w:val="000000"/>
          <w:sz w:val="24"/>
          <w:lang w:val="sr-Latn-CS"/>
        </w:rPr>
        <w:t xml:space="preserve">Miorelaksansi: pojačano dejstvo nedepolarišućih miorelaksanasa kao što je </w:t>
      </w:r>
      <w:r w:rsidRPr="00D00E00">
        <w:rPr>
          <w:i/>
          <w:iCs/>
          <w:color w:val="000000"/>
          <w:sz w:val="24"/>
          <w:lang w:val="sr-Latn-CS"/>
        </w:rPr>
        <w:t xml:space="preserve">tubokurarin. </w:t>
      </w:r>
      <w:r w:rsidRPr="00D00E00">
        <w:rPr>
          <w:iCs/>
          <w:color w:val="000000"/>
          <w:sz w:val="24"/>
          <w:lang w:val="sr-Latn-CS"/>
        </w:rPr>
        <w:t>Kod pacijenata koji su tokom anestezije primali miorelaksante tipa kurarea zabeležena je pojava neuromuskularne blokade i respiratorne paralize nakon primene aminoglikozida.</w:t>
      </w:r>
    </w:p>
    <w:p w:rsidR="00F97926" w:rsidRPr="00D00E00" w:rsidRDefault="00F97926" w:rsidP="00C27D2B">
      <w:pPr>
        <w:numPr>
          <w:ilvl w:val="0"/>
          <w:numId w:val="21"/>
        </w:numPr>
        <w:tabs>
          <w:tab w:val="clear" w:pos="284"/>
          <w:tab w:val="clear" w:pos="1800"/>
          <w:tab w:val="left" w:pos="180"/>
        </w:tabs>
        <w:ind w:left="180" w:hanging="180"/>
        <w:rPr>
          <w:sz w:val="24"/>
          <w:lang w:val="sr-Latn-CS"/>
        </w:rPr>
      </w:pPr>
      <w:r w:rsidRPr="00D00E00">
        <w:rPr>
          <w:iCs/>
          <w:color w:val="000000"/>
          <w:sz w:val="24"/>
          <w:lang w:val="sr-Latn-CS"/>
        </w:rPr>
        <w:t>Indometacin: moguće povećanje koncentracije gentamicina u plazmi kod novorođenčadi.</w:t>
      </w:r>
    </w:p>
    <w:p w:rsidR="00F97926" w:rsidRPr="00D00E00" w:rsidRDefault="00F97926" w:rsidP="00C27D2B">
      <w:pPr>
        <w:numPr>
          <w:ilvl w:val="0"/>
          <w:numId w:val="21"/>
        </w:numPr>
        <w:tabs>
          <w:tab w:val="clear" w:pos="284"/>
          <w:tab w:val="clear" w:pos="1800"/>
          <w:tab w:val="left" w:pos="180"/>
        </w:tabs>
        <w:ind w:left="180" w:hanging="180"/>
        <w:rPr>
          <w:sz w:val="24"/>
          <w:lang w:val="sr-Latn-CS"/>
        </w:rPr>
      </w:pPr>
      <w:r w:rsidRPr="00D00E00">
        <w:rPr>
          <w:iCs/>
          <w:color w:val="000000"/>
          <w:sz w:val="24"/>
          <w:lang w:val="sr-Latn-CS"/>
        </w:rPr>
        <w:t>Istovremena primena bifosfonata povećava rizik od hipokalcemije.</w:t>
      </w:r>
    </w:p>
    <w:p w:rsidR="00F97926" w:rsidRPr="00D00E00" w:rsidRDefault="00F97926" w:rsidP="00C27D2B">
      <w:pPr>
        <w:numPr>
          <w:ilvl w:val="0"/>
          <w:numId w:val="21"/>
        </w:numPr>
        <w:tabs>
          <w:tab w:val="clear" w:pos="284"/>
          <w:tab w:val="clear" w:pos="1800"/>
          <w:tab w:val="left" w:pos="180"/>
        </w:tabs>
        <w:ind w:left="180" w:hanging="180"/>
        <w:rPr>
          <w:sz w:val="24"/>
          <w:lang w:val="sr-Latn-CS"/>
        </w:rPr>
      </w:pPr>
      <w:r w:rsidRPr="00D00E00">
        <w:rPr>
          <w:sz w:val="24"/>
          <w:lang w:val="sr-Latn-CS"/>
        </w:rPr>
        <w:t>Istovremena primena botulinskog toksina i gentamicina povećava rizik od toksičnosti zbog pojačane neuromuskularne blokade.</w:t>
      </w:r>
    </w:p>
    <w:p w:rsidR="00F97926" w:rsidRPr="00D00E00" w:rsidRDefault="00F97926" w:rsidP="00C27D2B">
      <w:pPr>
        <w:rPr>
          <w:b/>
          <w:bCs/>
          <w:sz w:val="24"/>
          <w:lang w:val="sr-Latn-CS"/>
        </w:rPr>
      </w:pPr>
    </w:p>
    <w:p w:rsidR="00F97926" w:rsidRPr="00D00E00" w:rsidRDefault="00F97926" w:rsidP="00C27D2B">
      <w:pPr>
        <w:rPr>
          <w:b/>
          <w:bCs/>
          <w:sz w:val="24"/>
          <w:lang w:val="sr-Latn-CS"/>
        </w:rPr>
      </w:pPr>
      <w:r w:rsidRPr="00D00E00">
        <w:rPr>
          <w:b/>
          <w:bCs/>
          <w:sz w:val="24"/>
          <w:lang w:val="sr-Latn-CS"/>
        </w:rPr>
        <w:t>Plodnost, trudnoća i dojenje</w:t>
      </w:r>
    </w:p>
    <w:p w:rsidR="00F97926" w:rsidRPr="00D00E00" w:rsidRDefault="00F97926" w:rsidP="00C27D2B">
      <w:pPr>
        <w:rPr>
          <w:b/>
          <w:bCs/>
          <w:sz w:val="24"/>
          <w:lang w:val="sr-Latn-CS"/>
        </w:rPr>
      </w:pPr>
    </w:p>
    <w:p w:rsidR="00F97926" w:rsidRPr="00D00E00" w:rsidRDefault="00F97926" w:rsidP="00C27D2B">
      <w:pPr>
        <w:pStyle w:val="Header"/>
        <w:tabs>
          <w:tab w:val="clear" w:pos="4536"/>
          <w:tab w:val="clear" w:pos="9072"/>
          <w:tab w:val="left" w:pos="284"/>
        </w:tabs>
        <w:jc w:val="left"/>
        <w:rPr>
          <w:rFonts w:ascii="Times New Roman" w:hAnsi="Times New Roman"/>
          <w:b/>
          <w:color w:val="000000"/>
          <w:shd w:val="clear" w:color="auto" w:fill="FFFFFF"/>
          <w:lang w:val="sr-Latn-CS"/>
        </w:rPr>
      </w:pPr>
      <w:r w:rsidRPr="00D00E00">
        <w:rPr>
          <w:rFonts w:ascii="Times New Roman" w:hAnsi="Times New Roman"/>
          <w:b/>
          <w:color w:val="000000"/>
          <w:shd w:val="clear" w:color="auto" w:fill="FFFFFF"/>
          <w:lang w:val="sr-Latn-CS"/>
        </w:rPr>
        <w:t>Trudnoća</w:t>
      </w:r>
    </w:p>
    <w:p w:rsidR="00F97926" w:rsidRPr="00D00E00" w:rsidRDefault="00F97926" w:rsidP="00C27D2B">
      <w:pPr>
        <w:pStyle w:val="Header"/>
        <w:tabs>
          <w:tab w:val="clear" w:pos="4536"/>
          <w:tab w:val="clear" w:pos="9072"/>
          <w:tab w:val="left" w:pos="284"/>
        </w:tabs>
        <w:jc w:val="left"/>
        <w:rPr>
          <w:rFonts w:ascii="Times New Roman" w:hAnsi="Times New Roman"/>
          <w:color w:val="000000"/>
          <w:shd w:val="clear" w:color="auto" w:fill="FFFFFF"/>
          <w:lang w:val="sr-Latn-CS"/>
        </w:rPr>
      </w:pPr>
      <w:r w:rsidRPr="00D00E00">
        <w:rPr>
          <w:rFonts w:ascii="Times New Roman" w:hAnsi="Times New Roman"/>
          <w:color w:val="000000"/>
          <w:shd w:val="clear" w:color="auto" w:fill="FFFFFF"/>
          <w:lang w:val="sr-Latn-CS"/>
        </w:rPr>
        <w:t xml:space="preserve">Iako nije zapaženo teratogeno dejstvo gentamicina, treba naglasiti da on </w:t>
      </w:r>
      <w:r w:rsidRPr="00D00E00">
        <w:rPr>
          <w:rFonts w:ascii="Times New Roman" w:hAnsi="Times New Roman"/>
          <w:lang w:val="sr-Latn-CS"/>
        </w:rPr>
        <w:t xml:space="preserve">prolazi placentnu barijeru i zbog toga postoji rizik od ototoksičnosti kod fetusa. Stoga bi pre primene ovog leka u toku trudnoće trebalo pažljivo razmotriti korist od njegove primene za trudnicu i rizik primene za plod. </w:t>
      </w:r>
    </w:p>
    <w:p w:rsidR="00F97926" w:rsidRPr="00D00E00" w:rsidRDefault="00F97926" w:rsidP="00C27D2B">
      <w:pPr>
        <w:jc w:val="left"/>
        <w:rPr>
          <w:color w:val="000000"/>
          <w:sz w:val="24"/>
          <w:lang w:val="sr-Latn-CS"/>
        </w:rPr>
      </w:pPr>
    </w:p>
    <w:p w:rsidR="00F97926" w:rsidRPr="00D00E00" w:rsidRDefault="00F97926" w:rsidP="00C27D2B">
      <w:pPr>
        <w:pStyle w:val="Header"/>
        <w:tabs>
          <w:tab w:val="clear" w:pos="4536"/>
          <w:tab w:val="clear" w:pos="9072"/>
          <w:tab w:val="left" w:pos="284"/>
        </w:tabs>
        <w:rPr>
          <w:rFonts w:ascii="Times New Roman" w:hAnsi="Times New Roman"/>
          <w:b/>
          <w:color w:val="000000"/>
          <w:lang w:val="sr-Latn-CS"/>
        </w:rPr>
      </w:pPr>
      <w:r w:rsidRPr="00D00E00">
        <w:rPr>
          <w:rFonts w:ascii="Times New Roman" w:hAnsi="Times New Roman"/>
          <w:b/>
          <w:color w:val="000000"/>
          <w:lang w:val="sr-Latn-CS"/>
        </w:rPr>
        <w:t>Dojenje</w:t>
      </w:r>
    </w:p>
    <w:p w:rsidR="00F97926" w:rsidRPr="00D00E00" w:rsidRDefault="00F97926" w:rsidP="00C27D2B">
      <w:pPr>
        <w:pStyle w:val="Header"/>
        <w:tabs>
          <w:tab w:val="clear" w:pos="4536"/>
          <w:tab w:val="clear" w:pos="9072"/>
          <w:tab w:val="left" w:pos="284"/>
        </w:tabs>
        <w:rPr>
          <w:rFonts w:ascii="Times New Roman" w:hAnsi="Times New Roman"/>
          <w:lang w:val="sr-Latn-CS"/>
        </w:rPr>
      </w:pPr>
      <w:r w:rsidRPr="00D00E00">
        <w:rPr>
          <w:rFonts w:ascii="Times New Roman" w:hAnsi="Times New Roman"/>
          <w:color w:val="000000"/>
          <w:lang w:val="sr-Latn-CS"/>
        </w:rPr>
        <w:t>Gentamicin se u malim količinama izlučuje u majčinom mleku. S obzirom na to da kod odojčadi postoji potencijal za teške neželjene reakcije na aminoglikozide, potrebno je doneti odluku da li prekinuti sa dojenjem ili sa lekom, uzimajući u obzir značaj leka za dojilju. Ukoliko nema zapaljenja u gastrointestinalnom traktu, malo je verovatno da će gentamicin unet putem majčinog mleka dovesti do značajne koncentracije leka u krvi odojčeta.</w:t>
      </w:r>
    </w:p>
    <w:p w:rsidR="00F97926" w:rsidRPr="00D00E00" w:rsidRDefault="00F97926" w:rsidP="00C27D2B">
      <w:pPr>
        <w:rPr>
          <w:sz w:val="24"/>
          <w:lang w:val="sr-Latn-CS"/>
        </w:rPr>
      </w:pPr>
    </w:p>
    <w:p w:rsidR="00F97926" w:rsidRPr="00D00E00" w:rsidRDefault="00F97926" w:rsidP="00C27D2B">
      <w:pPr>
        <w:rPr>
          <w:b/>
          <w:bCs/>
          <w:spacing w:val="-8"/>
          <w:sz w:val="24"/>
          <w:lang w:val="sr-Latn-CS"/>
        </w:rPr>
      </w:pPr>
      <w:r w:rsidRPr="00D00E00">
        <w:rPr>
          <w:b/>
          <w:bCs/>
          <w:spacing w:val="-8"/>
          <w:sz w:val="24"/>
          <w:lang w:val="sr-Latn-CS"/>
        </w:rPr>
        <w:t>Uticaj leka na sposobnost upravljanja vozilima i rukovanja mašinama</w:t>
      </w:r>
    </w:p>
    <w:p w:rsidR="00F97926" w:rsidRPr="00D00E00" w:rsidRDefault="00F97926" w:rsidP="00C27D2B">
      <w:pPr>
        <w:rPr>
          <w:sz w:val="24"/>
          <w:lang w:val="sr-Latn-CS"/>
        </w:rPr>
      </w:pPr>
    </w:p>
    <w:p w:rsidR="00F97926" w:rsidRPr="00D00E00" w:rsidRDefault="00F97926" w:rsidP="00C27D2B">
      <w:pPr>
        <w:rPr>
          <w:sz w:val="24"/>
          <w:lang w:val="sr-Latn-CS"/>
        </w:rPr>
      </w:pPr>
      <w:r w:rsidRPr="00D00E00">
        <w:rPr>
          <w:sz w:val="24"/>
          <w:lang w:val="sr-Latn-CS"/>
        </w:rPr>
        <w:t xml:space="preserve">Nije primenljivo. </w:t>
      </w:r>
    </w:p>
    <w:p w:rsidR="00F97926" w:rsidRPr="00D00E00" w:rsidRDefault="00F97926" w:rsidP="00C27D2B">
      <w:pPr>
        <w:rPr>
          <w:sz w:val="24"/>
          <w:lang w:val="sr-Latn-CS"/>
        </w:rPr>
      </w:pPr>
    </w:p>
    <w:p w:rsidR="00F97926" w:rsidRPr="00D00E00" w:rsidRDefault="00F97926" w:rsidP="00C27D2B">
      <w:pPr>
        <w:rPr>
          <w:b/>
          <w:bCs/>
          <w:sz w:val="24"/>
          <w:lang w:val="sr-Latn-CS"/>
        </w:rPr>
      </w:pPr>
      <w:r w:rsidRPr="00D00E00">
        <w:rPr>
          <w:b/>
          <w:bCs/>
          <w:sz w:val="24"/>
          <w:lang w:val="sr-Latn-CS"/>
        </w:rPr>
        <w:t>Neželjena dejstva</w:t>
      </w:r>
    </w:p>
    <w:p w:rsidR="00F97926" w:rsidRPr="00D00E00" w:rsidRDefault="00F97926" w:rsidP="00C27D2B">
      <w:pPr>
        <w:tabs>
          <w:tab w:val="clear" w:pos="284"/>
        </w:tabs>
        <w:autoSpaceDE w:val="0"/>
        <w:autoSpaceDN w:val="0"/>
        <w:adjustRightInd w:val="0"/>
        <w:rPr>
          <w:sz w:val="24"/>
          <w:lang w:val="sr-Latn-CS"/>
        </w:rPr>
      </w:pPr>
    </w:p>
    <w:p w:rsidR="00F97926" w:rsidRPr="00D00E00" w:rsidRDefault="00F97926" w:rsidP="00C27D2B">
      <w:pPr>
        <w:pStyle w:val="NormalWeb"/>
        <w:shd w:val="clear" w:color="auto" w:fill="FFFFFF"/>
        <w:spacing w:before="0" w:beforeAutospacing="0" w:after="0" w:afterAutospacing="0"/>
        <w:rPr>
          <w:color w:val="000000"/>
          <w:lang w:val="sr-Latn-CS"/>
        </w:rPr>
      </w:pPr>
      <w:r w:rsidRPr="00D00E00">
        <w:rPr>
          <w:color w:val="000000"/>
          <w:lang w:val="sr-Latn-CS"/>
        </w:rPr>
        <w:t xml:space="preserve">Ototoksičnost i nefrotoksičnost su najčešća neželjena dejstva terapije gentamicinom. Oba dejstva su u vezi sa oštećenjem funkcije bubrega i stoga treba prilagoditi doziranje kod ovakvih pacijenata. Dodatno, postoje i podaci o promenama elektrolitnog balansa uključujući hipokalcemiju i hipokalemiju koje su uzrokovane disfunkcijom bubrežnih tubula. </w:t>
      </w:r>
    </w:p>
    <w:p w:rsidR="00F97926" w:rsidRPr="00D00E00" w:rsidRDefault="00F97926" w:rsidP="00C27D2B">
      <w:pPr>
        <w:pStyle w:val="NormalWeb"/>
        <w:shd w:val="clear" w:color="auto" w:fill="FFFFFF"/>
        <w:spacing w:before="0" w:beforeAutospacing="0" w:after="0" w:afterAutospacing="0"/>
        <w:rPr>
          <w:color w:val="000000"/>
          <w:lang w:val="sr-Latn-CS"/>
        </w:rPr>
      </w:pPr>
    </w:p>
    <w:p w:rsidR="00F97926" w:rsidRPr="00D00E00" w:rsidRDefault="00F97926" w:rsidP="00C27D2B">
      <w:pPr>
        <w:pStyle w:val="NormalWeb"/>
        <w:shd w:val="clear" w:color="auto" w:fill="FFFFFF"/>
        <w:spacing w:before="0" w:beforeAutospacing="0" w:after="0" w:afterAutospacing="0"/>
        <w:rPr>
          <w:b/>
          <w:i/>
          <w:color w:val="000000"/>
          <w:lang w:val="sr-Latn-CS"/>
        </w:rPr>
      </w:pPr>
      <w:r w:rsidRPr="00D00E00">
        <w:rPr>
          <w:b/>
          <w:i/>
          <w:color w:val="000000"/>
          <w:lang w:val="sr-Latn-CS"/>
        </w:rPr>
        <w:t>Poremećaji uha i labirinta</w:t>
      </w:r>
    </w:p>
    <w:p w:rsidR="00F97926" w:rsidRPr="00D00E00" w:rsidRDefault="00F97926" w:rsidP="00C27D2B">
      <w:pPr>
        <w:pStyle w:val="NormalWeb"/>
        <w:shd w:val="clear" w:color="auto" w:fill="FFFFFF"/>
        <w:spacing w:before="0" w:beforeAutospacing="0" w:after="0" w:afterAutospacing="0"/>
        <w:rPr>
          <w:color w:val="000000"/>
          <w:lang w:val="sr-Latn-CS"/>
        </w:rPr>
      </w:pPr>
      <w:r w:rsidRPr="00D00E00">
        <w:rPr>
          <w:color w:val="000000"/>
          <w:lang w:val="sr-Latn-CS"/>
        </w:rPr>
        <w:t>Mogu nastati oštećenje vestibularnog nerva i ototoksičnost, što je obično reverzibilno ako se primeti na vreme i ako se na vreme prilagodi doza leka.</w:t>
      </w:r>
    </w:p>
    <w:p w:rsidR="00F97926" w:rsidRPr="00D00E00" w:rsidRDefault="00F97926" w:rsidP="00C27D2B">
      <w:pPr>
        <w:pStyle w:val="NormalWeb"/>
        <w:shd w:val="clear" w:color="auto" w:fill="FFFFFF"/>
        <w:spacing w:before="0" w:beforeAutospacing="0" w:after="0" w:afterAutospacing="0"/>
        <w:rPr>
          <w:lang w:val="sr-Latn-CS"/>
        </w:rPr>
      </w:pPr>
      <w:r w:rsidRPr="00D00E00">
        <w:rPr>
          <w:bCs/>
          <w:lang w:val="sl-SI"/>
        </w:rPr>
        <w:t>Nepoznata učestalost</w:t>
      </w:r>
      <w:r w:rsidRPr="00D00E00">
        <w:rPr>
          <w:lang w:val="sl-SI"/>
        </w:rPr>
        <w:t xml:space="preserve"> (ne može se proceniti na osnovu dostupnih podataka): ireverzibini gubitak sluha, gluvoća</w:t>
      </w:r>
    </w:p>
    <w:p w:rsidR="00F97926" w:rsidRPr="00D00E00" w:rsidRDefault="00F97926" w:rsidP="00C27D2B">
      <w:pPr>
        <w:pStyle w:val="NormalWeb"/>
        <w:shd w:val="clear" w:color="auto" w:fill="FFFFFF"/>
        <w:spacing w:before="0" w:beforeAutospacing="0" w:after="0" w:afterAutospacing="0"/>
        <w:rPr>
          <w:color w:val="000000"/>
          <w:lang w:val="sr-Latn-CS"/>
        </w:rPr>
      </w:pPr>
    </w:p>
    <w:p w:rsidR="00F97926" w:rsidRPr="00D00E00" w:rsidRDefault="00F97926" w:rsidP="00C27D2B">
      <w:pPr>
        <w:pStyle w:val="NormalWeb"/>
        <w:shd w:val="clear" w:color="auto" w:fill="FFFFFF"/>
        <w:spacing w:before="0" w:beforeAutospacing="0" w:after="0" w:afterAutospacing="0"/>
        <w:rPr>
          <w:b/>
          <w:i/>
          <w:color w:val="000000"/>
          <w:lang w:val="sr-Latn-CS"/>
        </w:rPr>
      </w:pPr>
      <w:r w:rsidRPr="00D00E00">
        <w:rPr>
          <w:b/>
          <w:i/>
          <w:color w:val="000000"/>
          <w:lang w:val="sr-Latn-CS"/>
        </w:rPr>
        <w:t>Poremećaj bubrega i urinarnog sistema</w:t>
      </w:r>
    </w:p>
    <w:p w:rsidR="00F97926" w:rsidRPr="00D00E00" w:rsidRDefault="00F97926" w:rsidP="00C27D2B">
      <w:pPr>
        <w:pStyle w:val="NormalWeb"/>
        <w:shd w:val="clear" w:color="auto" w:fill="FFFFFF"/>
        <w:spacing w:before="0" w:beforeAutospacing="0" w:after="0" w:afterAutospacing="0"/>
        <w:rPr>
          <w:bCs/>
          <w:color w:val="008000"/>
          <w:lang w:val="sl-SI"/>
        </w:rPr>
      </w:pPr>
      <w:r w:rsidRPr="00D00E00">
        <w:rPr>
          <w:color w:val="000000"/>
          <w:lang w:val="sr-Latn-CS"/>
        </w:rPr>
        <w:t>Nefrotoksičnost.</w:t>
      </w:r>
    </w:p>
    <w:p w:rsidR="00F97926" w:rsidRPr="00D00E00" w:rsidRDefault="00F97926" w:rsidP="00195B58">
      <w:pPr>
        <w:pStyle w:val="NormalWeb"/>
        <w:shd w:val="clear" w:color="auto" w:fill="FFFFFF"/>
        <w:spacing w:before="0" w:beforeAutospacing="0" w:after="0" w:afterAutospacing="0"/>
        <w:jc w:val="both"/>
        <w:rPr>
          <w:b/>
          <w:i/>
          <w:color w:val="000000"/>
          <w:lang w:val="sr-Latn-CS"/>
        </w:rPr>
      </w:pPr>
      <w:r w:rsidRPr="00D00E00">
        <w:rPr>
          <w:bCs/>
          <w:color w:val="000000"/>
          <w:lang w:val="sl-SI"/>
        </w:rPr>
        <w:t>Veoma retka neželjena dejstva</w:t>
      </w:r>
      <w:r w:rsidRPr="00D00E00">
        <w:rPr>
          <w:color w:val="000000"/>
          <w:lang w:val="sl-SI"/>
        </w:rPr>
        <w:t xml:space="preserve"> (</w:t>
      </w:r>
      <w:r w:rsidRPr="00D00E00">
        <w:rPr>
          <w:color w:val="000000"/>
        </w:rPr>
        <w:t>mo</w:t>
      </w:r>
      <w:r w:rsidRPr="00D00E00">
        <w:rPr>
          <w:color w:val="000000"/>
          <w:lang w:val="sr-Latn-CS"/>
        </w:rPr>
        <w:t>gu</w:t>
      </w:r>
      <w:r w:rsidRPr="00D00E00">
        <w:rPr>
          <w:color w:val="000000"/>
        </w:rPr>
        <w:t xml:space="preserve"> da se jav</w:t>
      </w:r>
      <w:r w:rsidRPr="00D00E00">
        <w:rPr>
          <w:color w:val="000000"/>
          <w:lang w:val="sr-Latn-CS"/>
        </w:rPr>
        <w:t>e</w:t>
      </w:r>
      <w:r>
        <w:rPr>
          <w:color w:val="000000"/>
          <w:lang w:val="sr-Latn-CS"/>
        </w:rPr>
        <w:t xml:space="preserve"> </w:t>
      </w:r>
      <w:r w:rsidRPr="00D00E00">
        <w:rPr>
          <w:color w:val="000000"/>
        </w:rPr>
        <w:t>kod</w:t>
      </w:r>
      <w:r>
        <w:rPr>
          <w:color w:val="000000"/>
        </w:rPr>
        <w:t xml:space="preserve"> </w:t>
      </w:r>
      <w:r w:rsidRPr="00D00E00">
        <w:rPr>
          <w:color w:val="000000"/>
        </w:rPr>
        <w:t>najviše</w:t>
      </w:r>
      <w:r w:rsidRPr="00D00E00">
        <w:rPr>
          <w:color w:val="000000"/>
          <w:lang w:val="sl-SI"/>
        </w:rPr>
        <w:t>1 na 10000 pacijenata koji uzimaju lek):</w:t>
      </w:r>
      <w:r w:rsidRPr="00D00E00">
        <w:rPr>
          <w:color w:val="000000"/>
          <w:lang w:val="sr-Latn-CS"/>
        </w:rPr>
        <w:t>akutna bubrežna insuficijencija,</w:t>
      </w:r>
      <w:r w:rsidRPr="00D00E00">
        <w:rPr>
          <w:i/>
          <w:color w:val="000000"/>
        </w:rPr>
        <w:t>Fanconi</w:t>
      </w:r>
      <w:r w:rsidRPr="00D00E00">
        <w:rPr>
          <w:color w:val="000000"/>
        </w:rPr>
        <w:t>- jev</w:t>
      </w:r>
      <w:r>
        <w:rPr>
          <w:color w:val="000000"/>
        </w:rPr>
        <w:t xml:space="preserve"> sindrom (</w:t>
      </w:r>
      <w:r w:rsidRPr="00D00E00">
        <w:rPr>
          <w:color w:val="000000"/>
        </w:rPr>
        <w:t>poremećaj</w:t>
      </w:r>
      <w:r>
        <w:rPr>
          <w:color w:val="000000"/>
        </w:rPr>
        <w:t xml:space="preserve"> fun</w:t>
      </w:r>
      <w:r w:rsidRPr="00D00E00">
        <w:rPr>
          <w:color w:val="000000"/>
        </w:rPr>
        <w:t>kcije</w:t>
      </w:r>
      <w:r>
        <w:rPr>
          <w:color w:val="000000"/>
        </w:rPr>
        <w:t xml:space="preserve"> </w:t>
      </w:r>
      <w:r w:rsidRPr="00D00E00">
        <w:rPr>
          <w:color w:val="000000"/>
        </w:rPr>
        <w:t>proksimalnih</w:t>
      </w:r>
      <w:r>
        <w:rPr>
          <w:color w:val="000000"/>
        </w:rPr>
        <w:t xml:space="preserve"> </w:t>
      </w:r>
      <w:r w:rsidRPr="00D00E00">
        <w:rPr>
          <w:color w:val="000000"/>
        </w:rPr>
        <w:t>tubula</w:t>
      </w:r>
      <w:r>
        <w:rPr>
          <w:color w:val="000000"/>
        </w:rPr>
        <w:t xml:space="preserve"> </w:t>
      </w:r>
      <w:r w:rsidRPr="00D00E00">
        <w:rPr>
          <w:color w:val="000000"/>
        </w:rPr>
        <w:t>bubrega)</w:t>
      </w:r>
      <w:r>
        <w:rPr>
          <w:color w:val="000000"/>
        </w:rPr>
        <w:t xml:space="preserve"> </w:t>
      </w:r>
      <w:r w:rsidRPr="00D00E00">
        <w:rPr>
          <w:color w:val="000000"/>
        </w:rPr>
        <w:t>kod</w:t>
      </w:r>
      <w:r>
        <w:rPr>
          <w:color w:val="000000"/>
        </w:rPr>
        <w:t xml:space="preserve"> </w:t>
      </w:r>
      <w:r w:rsidRPr="00D00E00">
        <w:rPr>
          <w:color w:val="000000"/>
        </w:rPr>
        <w:t>pacijenata</w:t>
      </w:r>
      <w:r>
        <w:rPr>
          <w:color w:val="000000"/>
        </w:rPr>
        <w:t xml:space="preserve"> </w:t>
      </w:r>
      <w:r w:rsidRPr="00D00E00">
        <w:rPr>
          <w:color w:val="000000"/>
        </w:rPr>
        <w:t>koji</w:t>
      </w:r>
      <w:r>
        <w:rPr>
          <w:color w:val="000000"/>
        </w:rPr>
        <w:t xml:space="preserve"> </w:t>
      </w:r>
      <w:r w:rsidRPr="00D00E00">
        <w:rPr>
          <w:color w:val="000000"/>
        </w:rPr>
        <w:t>su</w:t>
      </w:r>
      <w:r>
        <w:rPr>
          <w:color w:val="000000"/>
        </w:rPr>
        <w:t xml:space="preserve"> </w:t>
      </w:r>
      <w:r w:rsidRPr="00D00E00">
        <w:rPr>
          <w:color w:val="000000"/>
        </w:rPr>
        <w:t>lečeni</w:t>
      </w:r>
      <w:r>
        <w:rPr>
          <w:color w:val="000000"/>
        </w:rPr>
        <w:t xml:space="preserve"> </w:t>
      </w:r>
      <w:r w:rsidRPr="00D00E00">
        <w:rPr>
          <w:color w:val="000000"/>
        </w:rPr>
        <w:t>visokim</w:t>
      </w:r>
      <w:r>
        <w:rPr>
          <w:color w:val="000000"/>
        </w:rPr>
        <w:t xml:space="preserve"> </w:t>
      </w:r>
      <w:r w:rsidRPr="00D00E00">
        <w:rPr>
          <w:color w:val="000000"/>
        </w:rPr>
        <w:t>dozama</w:t>
      </w:r>
      <w:r>
        <w:rPr>
          <w:color w:val="000000"/>
        </w:rPr>
        <w:t xml:space="preserve"> </w:t>
      </w:r>
      <w:r w:rsidRPr="00D00E00">
        <w:rPr>
          <w:color w:val="000000"/>
        </w:rPr>
        <w:t>duže</w:t>
      </w:r>
      <w:r>
        <w:rPr>
          <w:color w:val="000000"/>
        </w:rPr>
        <w:t xml:space="preserve"> </w:t>
      </w:r>
      <w:r w:rsidRPr="00D00E00">
        <w:rPr>
          <w:color w:val="000000"/>
        </w:rPr>
        <w:t>vreme.</w:t>
      </w:r>
    </w:p>
    <w:p w:rsidR="00F97926" w:rsidRPr="00D00E00" w:rsidRDefault="00F97926" w:rsidP="00C27D2B">
      <w:pPr>
        <w:pStyle w:val="NormalWeb"/>
        <w:shd w:val="clear" w:color="auto" w:fill="FFFFFF"/>
        <w:spacing w:before="0" w:beforeAutospacing="0" w:after="0" w:afterAutospacing="0"/>
        <w:rPr>
          <w:color w:val="000000"/>
          <w:lang w:val="sr-Latn-CS"/>
        </w:rPr>
      </w:pPr>
    </w:p>
    <w:p w:rsidR="00F97926" w:rsidRPr="00D00E00" w:rsidRDefault="00F97926" w:rsidP="00C27D2B">
      <w:pPr>
        <w:pStyle w:val="NormalWeb"/>
        <w:shd w:val="clear" w:color="auto" w:fill="FFFFFF"/>
        <w:spacing w:before="0" w:beforeAutospacing="0" w:after="0" w:afterAutospacing="0"/>
        <w:rPr>
          <w:b/>
          <w:i/>
          <w:color w:val="000000"/>
          <w:lang w:val="sr-Latn-CS"/>
        </w:rPr>
      </w:pPr>
      <w:r w:rsidRPr="00D00E00">
        <w:rPr>
          <w:b/>
          <w:i/>
          <w:color w:val="000000"/>
          <w:lang w:val="sr-Latn-CS"/>
        </w:rPr>
        <w:t>Poremećaji imunog sistema</w:t>
      </w:r>
    </w:p>
    <w:p w:rsidR="00F97926" w:rsidRPr="00D00E00" w:rsidRDefault="00F97926" w:rsidP="00C27D2B">
      <w:pPr>
        <w:pStyle w:val="NormalWeb"/>
        <w:shd w:val="clear" w:color="auto" w:fill="FFFFFF"/>
        <w:spacing w:before="0" w:beforeAutospacing="0" w:after="0" w:afterAutospacing="0"/>
        <w:rPr>
          <w:color w:val="000000"/>
          <w:lang w:val="sr-Latn-CS"/>
        </w:rPr>
      </w:pPr>
      <w:r w:rsidRPr="00D00E00">
        <w:rPr>
          <w:color w:val="000000"/>
          <w:lang w:val="sr-Latn-CS"/>
        </w:rPr>
        <w:t>Preosetljivost i anafilaktička reakcija, udruženi sa primenom gentamicina.</w:t>
      </w:r>
    </w:p>
    <w:p w:rsidR="00F97926" w:rsidRPr="00D00E00" w:rsidRDefault="00F97926" w:rsidP="00C27D2B">
      <w:pPr>
        <w:pStyle w:val="NormalWeb"/>
        <w:shd w:val="clear" w:color="auto" w:fill="FFFFFF"/>
        <w:spacing w:before="0" w:beforeAutospacing="0" w:after="0" w:afterAutospacing="0"/>
        <w:rPr>
          <w:color w:val="000000"/>
          <w:lang w:val="sr-Latn-CS"/>
        </w:rPr>
      </w:pPr>
    </w:p>
    <w:p w:rsidR="00F97926" w:rsidRPr="00D00E00" w:rsidRDefault="00F97926" w:rsidP="00C27D2B">
      <w:pPr>
        <w:pStyle w:val="NormalWeb"/>
        <w:shd w:val="clear" w:color="auto" w:fill="FFFFFF"/>
        <w:spacing w:before="0" w:beforeAutospacing="0" w:after="0" w:afterAutospacing="0"/>
        <w:rPr>
          <w:b/>
          <w:i/>
          <w:color w:val="000000"/>
          <w:lang w:val="sr-Latn-CS"/>
        </w:rPr>
      </w:pPr>
      <w:r w:rsidRPr="00D00E00">
        <w:rPr>
          <w:b/>
          <w:i/>
          <w:color w:val="000000"/>
          <w:lang w:val="sr-Latn-CS"/>
        </w:rPr>
        <w:t>Poremećaji krvi i limfnog sistema</w:t>
      </w:r>
    </w:p>
    <w:p w:rsidR="00F97926" w:rsidRPr="00D00E00" w:rsidRDefault="00F97926" w:rsidP="00C27D2B">
      <w:pPr>
        <w:pStyle w:val="NormalWeb"/>
        <w:shd w:val="clear" w:color="auto" w:fill="FFFFFF"/>
        <w:spacing w:before="0" w:beforeAutospacing="0" w:after="0" w:afterAutospacing="0"/>
        <w:rPr>
          <w:color w:val="000000"/>
          <w:lang w:val="sr-Latn-CS"/>
        </w:rPr>
      </w:pPr>
      <w:r w:rsidRPr="00D00E00">
        <w:rPr>
          <w:color w:val="000000"/>
          <w:lang w:val="sr-Latn-CS"/>
        </w:rPr>
        <w:t>Anemija, krvne diskrazije, granulocitopenija (reverzibilna)</w:t>
      </w:r>
    </w:p>
    <w:p w:rsidR="00F97926" w:rsidRPr="00D00E00" w:rsidRDefault="00F97926" w:rsidP="00C27D2B">
      <w:pPr>
        <w:pStyle w:val="NormalWeb"/>
        <w:shd w:val="clear" w:color="auto" w:fill="FFFFFF"/>
        <w:spacing w:before="0" w:beforeAutospacing="0" w:after="0" w:afterAutospacing="0"/>
        <w:rPr>
          <w:color w:val="000000"/>
          <w:lang w:val="sr-Latn-CS"/>
        </w:rPr>
      </w:pPr>
    </w:p>
    <w:p w:rsidR="00F97926" w:rsidRPr="00D00E00" w:rsidRDefault="00F97926" w:rsidP="00C27D2B">
      <w:pPr>
        <w:pStyle w:val="NormalWeb"/>
        <w:shd w:val="clear" w:color="auto" w:fill="FFFFFF"/>
        <w:spacing w:before="0" w:beforeAutospacing="0" w:after="0" w:afterAutospacing="0"/>
        <w:rPr>
          <w:b/>
          <w:i/>
          <w:color w:val="000000"/>
          <w:lang w:val="sr-Latn-CS"/>
        </w:rPr>
      </w:pPr>
      <w:r w:rsidRPr="00D00E00">
        <w:rPr>
          <w:b/>
          <w:i/>
          <w:color w:val="000000"/>
          <w:lang w:val="sr-Latn-CS"/>
        </w:rPr>
        <w:t>Poremećaji nervnog sistema</w:t>
      </w:r>
    </w:p>
    <w:p w:rsidR="00F97926" w:rsidRPr="00D00E00" w:rsidRDefault="00F97926" w:rsidP="00C27D2B">
      <w:pPr>
        <w:pStyle w:val="NormalWeb"/>
        <w:shd w:val="clear" w:color="auto" w:fill="FFFFFF"/>
        <w:spacing w:before="0" w:beforeAutospacing="0" w:after="0" w:afterAutospacing="0"/>
        <w:rPr>
          <w:color w:val="000000"/>
          <w:lang w:val="sr-Latn-CS"/>
        </w:rPr>
      </w:pPr>
      <w:r w:rsidRPr="00D00E00">
        <w:rPr>
          <w:color w:val="000000"/>
          <w:lang w:val="sr-Latn-CS"/>
        </w:rPr>
        <w:t>Konvulzije, neurotoksične reakcije (uključujući encefalopatiju, konfuziju, letargiju, mentalnu depresiju i halucinacije), neuromuskularna blokada.</w:t>
      </w:r>
    </w:p>
    <w:p w:rsidR="00F97926" w:rsidRPr="00D00E00" w:rsidRDefault="00F97926" w:rsidP="00C27D2B">
      <w:pPr>
        <w:pStyle w:val="NormalWeb"/>
        <w:shd w:val="clear" w:color="auto" w:fill="FFFFFF"/>
        <w:spacing w:before="0" w:beforeAutospacing="0" w:after="0" w:afterAutospacing="0"/>
        <w:rPr>
          <w:color w:val="000000"/>
          <w:lang w:val="sr-Latn-CS"/>
        </w:rPr>
      </w:pPr>
    </w:p>
    <w:p w:rsidR="00F97926" w:rsidRPr="00D00E00" w:rsidRDefault="00F97926" w:rsidP="00C27D2B">
      <w:pPr>
        <w:pStyle w:val="NormalWeb"/>
        <w:shd w:val="clear" w:color="auto" w:fill="FFFFFF"/>
        <w:spacing w:before="0" w:beforeAutospacing="0" w:after="0" w:afterAutospacing="0"/>
        <w:rPr>
          <w:b/>
          <w:i/>
          <w:color w:val="000000"/>
          <w:lang w:val="sr-Latn-CS"/>
        </w:rPr>
      </w:pPr>
      <w:r w:rsidRPr="00D00E00">
        <w:rPr>
          <w:b/>
          <w:i/>
          <w:color w:val="000000"/>
          <w:lang w:val="sr-Latn-CS"/>
        </w:rPr>
        <w:t>Hepatobilijarni poremećaji</w:t>
      </w:r>
    </w:p>
    <w:p w:rsidR="00F97926" w:rsidRPr="00D00E00" w:rsidRDefault="00F97926" w:rsidP="00C27D2B">
      <w:pPr>
        <w:pStyle w:val="NormalWeb"/>
        <w:shd w:val="clear" w:color="auto" w:fill="FFFFFF"/>
        <w:spacing w:before="0" w:beforeAutospacing="0" w:after="0" w:afterAutospacing="0"/>
        <w:rPr>
          <w:color w:val="000000"/>
          <w:lang w:val="sr-Latn-CS"/>
        </w:rPr>
      </w:pPr>
      <w:r w:rsidRPr="00D00E00">
        <w:rPr>
          <w:color w:val="000000"/>
          <w:lang w:val="sr-Latn-CS"/>
        </w:rPr>
        <w:t>Poremećaj hepatičke funkcije</w:t>
      </w:r>
    </w:p>
    <w:p w:rsidR="00F97926" w:rsidRPr="00D00E00" w:rsidRDefault="00F97926" w:rsidP="00C27D2B">
      <w:pPr>
        <w:pStyle w:val="NormalWeb"/>
        <w:shd w:val="clear" w:color="auto" w:fill="FFFFFF"/>
        <w:spacing w:before="0" w:beforeAutospacing="0" w:after="0" w:afterAutospacing="0"/>
        <w:rPr>
          <w:color w:val="000000"/>
          <w:lang w:val="sr-Latn-CS"/>
        </w:rPr>
      </w:pPr>
    </w:p>
    <w:p w:rsidR="00F97926" w:rsidRPr="00D00E00" w:rsidRDefault="00F97926" w:rsidP="00C27D2B">
      <w:pPr>
        <w:pStyle w:val="NormalWeb"/>
        <w:shd w:val="clear" w:color="auto" w:fill="FFFFFF"/>
        <w:spacing w:before="0" w:beforeAutospacing="0" w:after="0" w:afterAutospacing="0"/>
        <w:rPr>
          <w:b/>
          <w:i/>
          <w:color w:val="000000"/>
          <w:lang w:val="sr-Latn-CS"/>
        </w:rPr>
      </w:pPr>
      <w:r w:rsidRPr="00D00E00">
        <w:rPr>
          <w:b/>
          <w:i/>
          <w:color w:val="000000"/>
          <w:lang w:val="sr-Latn-CS"/>
        </w:rPr>
        <w:t>Poremećaji metabolizma i ishrane</w:t>
      </w:r>
    </w:p>
    <w:p w:rsidR="00F97926" w:rsidRPr="00D00E00" w:rsidRDefault="00F97926" w:rsidP="00C27D2B">
      <w:pPr>
        <w:pStyle w:val="NormalWeb"/>
        <w:shd w:val="clear" w:color="auto" w:fill="FFFFFF"/>
        <w:spacing w:before="0" w:beforeAutospacing="0" w:after="0" w:afterAutospacing="0"/>
        <w:rPr>
          <w:color w:val="000000"/>
          <w:lang w:val="sr-Latn-CS"/>
        </w:rPr>
      </w:pPr>
      <w:r w:rsidRPr="00D00E00">
        <w:rPr>
          <w:color w:val="000000"/>
          <w:lang w:val="sr-Latn-CS"/>
        </w:rPr>
        <w:t>Hipomagnezijemija (kod dugotrajne terapije)</w:t>
      </w:r>
    </w:p>
    <w:p w:rsidR="00F97926" w:rsidRPr="00D00E00" w:rsidRDefault="00F97926" w:rsidP="00C27D2B">
      <w:pPr>
        <w:pStyle w:val="NormalWeb"/>
        <w:shd w:val="clear" w:color="auto" w:fill="FFFFFF"/>
        <w:spacing w:before="0" w:beforeAutospacing="0" w:after="0" w:afterAutospacing="0"/>
        <w:rPr>
          <w:color w:val="000000"/>
          <w:lang w:val="sr-Latn-CS"/>
        </w:rPr>
      </w:pPr>
    </w:p>
    <w:p w:rsidR="00F97926" w:rsidRPr="00D00E00" w:rsidRDefault="00F97926" w:rsidP="00C27D2B">
      <w:pPr>
        <w:pStyle w:val="NormalWeb"/>
        <w:shd w:val="clear" w:color="auto" w:fill="FFFFFF"/>
        <w:spacing w:before="0" w:beforeAutospacing="0" w:after="0" w:afterAutospacing="0"/>
        <w:rPr>
          <w:b/>
          <w:i/>
          <w:color w:val="000000"/>
          <w:lang w:val="sr-Latn-CS"/>
        </w:rPr>
      </w:pPr>
      <w:r w:rsidRPr="00D00E00">
        <w:rPr>
          <w:b/>
          <w:i/>
          <w:color w:val="000000"/>
          <w:lang w:val="sr-Latn-CS"/>
        </w:rPr>
        <w:t>Infekcije i infestacije</w:t>
      </w:r>
    </w:p>
    <w:p w:rsidR="00F97926" w:rsidRPr="00D00E00" w:rsidRDefault="00F97926" w:rsidP="00C27D2B">
      <w:pPr>
        <w:pStyle w:val="NormalWeb"/>
        <w:shd w:val="clear" w:color="auto" w:fill="FFFFFF"/>
        <w:spacing w:before="0" w:beforeAutospacing="0" w:after="0" w:afterAutospacing="0"/>
        <w:rPr>
          <w:color w:val="000000"/>
          <w:lang w:val="sr-Latn-CS"/>
        </w:rPr>
      </w:pPr>
      <w:r w:rsidRPr="00D00E00">
        <w:rPr>
          <w:color w:val="000000"/>
          <w:lang w:val="sr-Latn-CS"/>
        </w:rPr>
        <w:t>Kombinovana primena antibiotika koji sadrže gentamicin bila</w:t>
      </w:r>
      <w:r>
        <w:rPr>
          <w:color w:val="000000"/>
          <w:lang w:val="sr-Latn-CS"/>
        </w:rPr>
        <w:t xml:space="preserve"> </w:t>
      </w:r>
      <w:r w:rsidRPr="00D00E00">
        <w:rPr>
          <w:color w:val="000000"/>
          <w:lang w:val="sr-Latn-CS"/>
        </w:rPr>
        <w:t>je udružene sa retkim izveštajima o C</w:t>
      </w:r>
      <w:r w:rsidRPr="00D00E00">
        <w:rPr>
          <w:i/>
          <w:iCs/>
          <w:color w:val="000000"/>
          <w:lang w:val="sr-Latn-CS"/>
        </w:rPr>
        <w:t xml:space="preserve">lostridium difficile </w:t>
      </w:r>
      <w:r w:rsidRPr="00D00E00">
        <w:rPr>
          <w:color w:val="000000"/>
          <w:lang w:val="sr-Latn-CS"/>
        </w:rPr>
        <w:t>dijarejama.</w:t>
      </w:r>
    </w:p>
    <w:p w:rsidR="00F97926" w:rsidRPr="00D00E00" w:rsidRDefault="00F97926" w:rsidP="00C27D2B">
      <w:pPr>
        <w:pStyle w:val="NormalWeb"/>
        <w:shd w:val="clear" w:color="auto" w:fill="FFFFFF"/>
        <w:spacing w:before="0" w:beforeAutospacing="0" w:after="0" w:afterAutospacing="0"/>
        <w:rPr>
          <w:color w:val="000000"/>
          <w:lang w:val="sr-Latn-CS"/>
        </w:rPr>
      </w:pPr>
    </w:p>
    <w:p w:rsidR="00F97926" w:rsidRPr="00D00E00" w:rsidRDefault="00F97926" w:rsidP="00C27D2B">
      <w:pPr>
        <w:pStyle w:val="NormalWeb"/>
        <w:shd w:val="clear" w:color="auto" w:fill="FFFFFF"/>
        <w:spacing w:before="0" w:beforeAutospacing="0" w:after="0" w:afterAutospacing="0"/>
        <w:rPr>
          <w:color w:val="000000"/>
          <w:lang w:val="sr-Latn-CS"/>
        </w:rPr>
      </w:pPr>
    </w:p>
    <w:p w:rsidR="00F97926" w:rsidRPr="00D00E00" w:rsidRDefault="00F97926" w:rsidP="00C27D2B">
      <w:pPr>
        <w:pStyle w:val="NormalWeb"/>
        <w:shd w:val="clear" w:color="auto" w:fill="FFFFFF"/>
        <w:spacing w:before="0" w:beforeAutospacing="0" w:after="0" w:afterAutospacing="0"/>
        <w:rPr>
          <w:b/>
          <w:i/>
          <w:color w:val="000000"/>
          <w:lang w:val="sr-Latn-CS"/>
        </w:rPr>
      </w:pPr>
      <w:r w:rsidRPr="00D00E00">
        <w:rPr>
          <w:b/>
          <w:i/>
          <w:color w:val="000000"/>
          <w:lang w:val="sr-Latn-CS"/>
        </w:rPr>
        <w:t>Gastrointestinalni poremećaji</w:t>
      </w:r>
    </w:p>
    <w:p w:rsidR="00F97926" w:rsidRPr="00D00E00" w:rsidRDefault="00F97926" w:rsidP="00C27D2B">
      <w:pPr>
        <w:pStyle w:val="NormalWeb"/>
        <w:shd w:val="clear" w:color="auto" w:fill="FFFFFF"/>
        <w:spacing w:before="0" w:beforeAutospacing="0" w:after="0" w:afterAutospacing="0"/>
        <w:rPr>
          <w:color w:val="000000"/>
          <w:lang w:val="sr-Latn-CS"/>
        </w:rPr>
      </w:pPr>
      <w:r w:rsidRPr="00D00E00">
        <w:rPr>
          <w:color w:val="000000"/>
          <w:lang w:val="sr-Latn-CS"/>
        </w:rPr>
        <w:t>Stomatitis, mučnina, povraćanje</w:t>
      </w:r>
    </w:p>
    <w:p w:rsidR="00F97926" w:rsidRPr="00D00E00" w:rsidRDefault="00F97926" w:rsidP="00C27D2B">
      <w:pPr>
        <w:pStyle w:val="NormalWeb"/>
        <w:shd w:val="clear" w:color="auto" w:fill="FFFFFF"/>
        <w:spacing w:before="0" w:beforeAutospacing="0" w:after="0" w:afterAutospacing="0"/>
        <w:rPr>
          <w:color w:val="000000"/>
          <w:lang w:val="sr-Latn-CS"/>
        </w:rPr>
      </w:pPr>
    </w:p>
    <w:p w:rsidR="00F97926" w:rsidRPr="00D00E00" w:rsidRDefault="00F97926" w:rsidP="00C27D2B">
      <w:pPr>
        <w:pStyle w:val="NormalWeb"/>
        <w:shd w:val="clear" w:color="auto" w:fill="FFFFFF"/>
        <w:spacing w:before="0" w:beforeAutospacing="0" w:after="0" w:afterAutospacing="0"/>
        <w:rPr>
          <w:b/>
          <w:i/>
          <w:color w:val="000000"/>
          <w:lang w:val="sr-Latn-CS"/>
        </w:rPr>
      </w:pPr>
      <w:r w:rsidRPr="00D00E00">
        <w:rPr>
          <w:b/>
          <w:i/>
          <w:color w:val="000000"/>
          <w:lang w:val="sr-Latn-CS"/>
        </w:rPr>
        <w:t>Poremećaji kože i potkožnog tkiva</w:t>
      </w:r>
    </w:p>
    <w:p w:rsidR="00F97926" w:rsidRPr="00D00E00" w:rsidRDefault="00F97926" w:rsidP="00C27D2B">
      <w:pPr>
        <w:pStyle w:val="NormalWeb"/>
        <w:shd w:val="clear" w:color="auto" w:fill="FFFFFF"/>
        <w:spacing w:before="0" w:beforeAutospacing="0" w:after="0" w:afterAutospacing="0"/>
        <w:rPr>
          <w:color w:val="000000"/>
          <w:lang w:val="sr-Latn-CS"/>
        </w:rPr>
      </w:pPr>
      <w:r w:rsidRPr="00D00E00">
        <w:rPr>
          <w:color w:val="000000"/>
          <w:lang w:val="sr-Latn-CS"/>
        </w:rPr>
        <w:t>Urtikarija, alergijski kontaktni dermatitis, purpura</w:t>
      </w:r>
    </w:p>
    <w:p w:rsidR="00F97926" w:rsidRPr="00D00E00" w:rsidRDefault="00F97926" w:rsidP="00C27D2B">
      <w:pPr>
        <w:pStyle w:val="NormalWeb"/>
        <w:shd w:val="clear" w:color="auto" w:fill="FFFFFF"/>
        <w:spacing w:before="0" w:beforeAutospacing="0" w:after="0" w:afterAutospacing="0"/>
        <w:rPr>
          <w:color w:val="000000"/>
          <w:lang w:val="sr-Latn-CS"/>
        </w:rPr>
      </w:pPr>
    </w:p>
    <w:p w:rsidR="00F97926" w:rsidRPr="00D00E00" w:rsidRDefault="00F97926" w:rsidP="00C27D2B">
      <w:pPr>
        <w:rPr>
          <w:noProof/>
          <w:sz w:val="24"/>
          <w:u w:val="single"/>
          <w:lang w:val="sr-Latn-CS"/>
        </w:rPr>
      </w:pPr>
    </w:p>
    <w:p w:rsidR="00F97926" w:rsidRPr="00D00E00" w:rsidRDefault="00F97926" w:rsidP="00C27D2B">
      <w:pPr>
        <w:rPr>
          <w:noProof/>
          <w:sz w:val="24"/>
          <w:u w:val="single"/>
          <w:lang w:val="sr-Latn-CS"/>
        </w:rPr>
      </w:pPr>
      <w:r w:rsidRPr="00D00E00">
        <w:rPr>
          <w:noProof/>
          <w:sz w:val="24"/>
          <w:u w:val="single"/>
          <w:lang w:val="sr-Latn-CS"/>
        </w:rPr>
        <w:t>Prijavljivanje neželjenih reakcija</w:t>
      </w:r>
    </w:p>
    <w:p w:rsidR="00F97926" w:rsidRPr="00D00E00" w:rsidRDefault="00F97926" w:rsidP="00C27D2B">
      <w:pPr>
        <w:rPr>
          <w:noProof/>
          <w:sz w:val="24"/>
          <w:u w:val="single"/>
          <w:lang w:val="sr-Latn-CS"/>
        </w:rPr>
      </w:pPr>
    </w:p>
    <w:p w:rsidR="00F97926" w:rsidRPr="00D00E00" w:rsidRDefault="00F97926" w:rsidP="00C27D2B">
      <w:pPr>
        <w:rPr>
          <w:noProof/>
          <w:sz w:val="24"/>
          <w:lang w:val="sr-Latn-CS"/>
        </w:rPr>
      </w:pPr>
      <w:r w:rsidRPr="00D00E00">
        <w:rPr>
          <w:noProof/>
          <w:sz w:val="24"/>
          <w:lang w:val="sr-Latn-CS"/>
        </w:rPr>
        <w:t>Prijavljivanje sumnji na neželjene reakcije posle dobijanja dozvole za lek je važno. Time se omogućava kontinuirano praćenje odnosa koristi i rizika leka.Zdravstveni radnici treba da prijave svaku sumnju na neželjene reakcije na ovaj lek Agenciji za lekove i medicinska sredstva Srbije (ALIMS):</w:t>
      </w:r>
    </w:p>
    <w:p w:rsidR="00F97926" w:rsidRPr="00D00E00" w:rsidRDefault="00F97926" w:rsidP="00C27D2B">
      <w:pPr>
        <w:rPr>
          <w:noProof/>
          <w:sz w:val="24"/>
          <w:lang w:val="sr-Latn-CS"/>
        </w:rPr>
      </w:pPr>
    </w:p>
    <w:p w:rsidR="00F97926" w:rsidRPr="00D00E00" w:rsidRDefault="00F97926" w:rsidP="00C27D2B">
      <w:pPr>
        <w:rPr>
          <w:noProof/>
          <w:sz w:val="24"/>
          <w:lang w:val="sr-Latn-CS"/>
        </w:rPr>
      </w:pPr>
      <w:r w:rsidRPr="00D00E00">
        <w:rPr>
          <w:noProof/>
          <w:sz w:val="24"/>
          <w:lang w:val="sr-Latn-CS"/>
        </w:rPr>
        <w:t>Agencija za lekove i medicinska sredstva Srbije</w:t>
      </w:r>
    </w:p>
    <w:p w:rsidR="00F97926" w:rsidRPr="00D00E00" w:rsidRDefault="00F97926" w:rsidP="00C27D2B">
      <w:pPr>
        <w:rPr>
          <w:noProof/>
          <w:sz w:val="24"/>
          <w:lang w:val="sr-Latn-CS"/>
        </w:rPr>
      </w:pPr>
      <w:r w:rsidRPr="00D00E00">
        <w:rPr>
          <w:noProof/>
          <w:sz w:val="24"/>
          <w:lang w:val="sr-Latn-CS"/>
        </w:rPr>
        <w:t>Nacionalni centar za farmakovigilancu</w:t>
      </w:r>
    </w:p>
    <w:p w:rsidR="00F97926" w:rsidRPr="00D00E00" w:rsidRDefault="00F97926" w:rsidP="00C27D2B">
      <w:pPr>
        <w:rPr>
          <w:noProof/>
          <w:sz w:val="24"/>
          <w:lang w:val="sr-Latn-CS"/>
        </w:rPr>
      </w:pPr>
      <w:r w:rsidRPr="00D00E00">
        <w:rPr>
          <w:noProof/>
          <w:sz w:val="24"/>
          <w:lang w:val="sr-Latn-CS"/>
        </w:rPr>
        <w:t>Vojvode Stepe 458, 11221 Beograd</w:t>
      </w:r>
    </w:p>
    <w:p w:rsidR="00F97926" w:rsidRPr="00D00E00" w:rsidRDefault="00F97926" w:rsidP="00C27D2B">
      <w:pPr>
        <w:rPr>
          <w:noProof/>
          <w:sz w:val="24"/>
          <w:lang w:val="sr-Latn-CS"/>
        </w:rPr>
      </w:pPr>
      <w:r w:rsidRPr="00D00E00">
        <w:rPr>
          <w:noProof/>
          <w:sz w:val="24"/>
          <w:lang w:val="sr-Latn-CS"/>
        </w:rPr>
        <w:t>Republika Srbija</w:t>
      </w:r>
    </w:p>
    <w:p w:rsidR="00F97926" w:rsidRPr="00D00E00" w:rsidRDefault="00F97926" w:rsidP="00C27D2B">
      <w:pPr>
        <w:rPr>
          <w:noProof/>
          <w:sz w:val="24"/>
          <w:lang w:val="sr-Latn-CS"/>
        </w:rPr>
      </w:pPr>
      <w:r w:rsidRPr="00D00E00">
        <w:rPr>
          <w:noProof/>
          <w:sz w:val="24"/>
          <w:lang w:val="sr-Latn-CS"/>
        </w:rPr>
        <w:t>fax: +381 (0)11 39 51 131</w:t>
      </w:r>
    </w:p>
    <w:p w:rsidR="00F97926" w:rsidRPr="00D00E00" w:rsidRDefault="00F97926" w:rsidP="00C27D2B">
      <w:pPr>
        <w:rPr>
          <w:noProof/>
          <w:sz w:val="24"/>
          <w:lang w:val="sr-Latn-CS"/>
        </w:rPr>
      </w:pPr>
      <w:r w:rsidRPr="00D00E00">
        <w:rPr>
          <w:noProof/>
          <w:sz w:val="24"/>
          <w:lang w:val="sr-Latn-CS"/>
        </w:rPr>
        <w:t>website: www.alims.gov.rs</w:t>
      </w:r>
    </w:p>
    <w:p w:rsidR="00F97926" w:rsidRPr="00D00E00" w:rsidRDefault="00F97926" w:rsidP="00C27D2B">
      <w:pPr>
        <w:rPr>
          <w:noProof/>
          <w:sz w:val="24"/>
          <w:lang w:val="sr-Latn-CS"/>
        </w:rPr>
      </w:pPr>
      <w:r w:rsidRPr="00D00E00">
        <w:rPr>
          <w:noProof/>
          <w:sz w:val="24"/>
          <w:lang w:val="sr-Latn-CS"/>
        </w:rPr>
        <w:t>e-mail: nezeljene.reakcije@alims.gov.rs</w:t>
      </w:r>
    </w:p>
    <w:p w:rsidR="00F97926" w:rsidRPr="00D00E00" w:rsidRDefault="00F97926" w:rsidP="00C27D2B">
      <w:pPr>
        <w:rPr>
          <w:sz w:val="24"/>
          <w:lang w:val="sr-Latn-CS"/>
        </w:rPr>
      </w:pPr>
    </w:p>
    <w:p w:rsidR="00F97926" w:rsidRPr="00D00E00" w:rsidRDefault="00F97926" w:rsidP="00C27D2B">
      <w:pPr>
        <w:rPr>
          <w:b/>
          <w:bCs/>
          <w:sz w:val="24"/>
          <w:lang w:val="sr-Latn-CS"/>
        </w:rPr>
      </w:pPr>
      <w:r w:rsidRPr="00D00E00">
        <w:rPr>
          <w:b/>
          <w:bCs/>
          <w:sz w:val="24"/>
          <w:lang w:val="sr-Latn-CS"/>
        </w:rPr>
        <w:t>Predoziranje</w:t>
      </w:r>
    </w:p>
    <w:p w:rsidR="00F97926" w:rsidRPr="00D00E00" w:rsidRDefault="00F97926" w:rsidP="00C27D2B">
      <w:pPr>
        <w:pStyle w:val="Header"/>
        <w:tabs>
          <w:tab w:val="clear" w:pos="4536"/>
          <w:tab w:val="clear" w:pos="9072"/>
          <w:tab w:val="left" w:pos="284"/>
        </w:tabs>
        <w:jc w:val="left"/>
        <w:rPr>
          <w:rFonts w:ascii="Times New Roman" w:hAnsi="Times New Roman"/>
          <w:b/>
          <w:bCs/>
          <w:lang w:val="sr-Latn-CS"/>
        </w:rPr>
      </w:pPr>
    </w:p>
    <w:p w:rsidR="00F97926" w:rsidRPr="00D00E00" w:rsidRDefault="00F97926" w:rsidP="00C27D2B">
      <w:pPr>
        <w:rPr>
          <w:sz w:val="24"/>
          <w:lang w:val="sr-Latn-CS"/>
        </w:rPr>
      </w:pPr>
      <w:r w:rsidRPr="00D00E00">
        <w:rPr>
          <w:color w:val="000000"/>
          <w:sz w:val="24"/>
          <w:shd w:val="clear" w:color="auto" w:fill="FFFFFF"/>
          <w:lang w:val="sr-Latn-CS"/>
        </w:rPr>
        <w:t xml:space="preserve">Kao što je to slučaj i sa drugim aminoglikozidima, toksičnost gentamicina zavisi od koncentracije u serumu koji prevazilaze kritičnu vrednost. Malo je verovatno da će se nakon primene preporučenih doza pacijentima  sa očuvanom bubrežnom funkcijom, serumska koncentracija gentamicina popeti na toksični nivo (više od </w:t>
      </w:r>
      <w:r w:rsidRPr="00D00E00">
        <w:rPr>
          <w:sz w:val="24"/>
          <w:lang w:val="sr-Latn-CS"/>
        </w:rPr>
        <w:t>10 mikrograma/mL)</w:t>
      </w:r>
      <w:r w:rsidRPr="00D00E00">
        <w:rPr>
          <w:color w:val="000000"/>
          <w:sz w:val="24"/>
          <w:shd w:val="clear" w:color="auto" w:fill="FFFFFF"/>
          <w:lang w:val="sr-Latn-CS"/>
        </w:rPr>
        <w:t>. Doze treba smanjiti kada se zbog oštećenja bubrežne funkcije postižu više serumske koncentracije gentamicina. U slučaju predoziranja ili toksične reakcije, peritonealna dijaliza ili hemodijaliza će smanjiti koncentraciju gentamicina u serumu.</w:t>
      </w:r>
      <w:r>
        <w:rPr>
          <w:color w:val="000000"/>
          <w:sz w:val="24"/>
          <w:shd w:val="clear" w:color="auto" w:fill="FFFFFF"/>
          <w:lang w:val="sr-Latn-CS"/>
        </w:rPr>
        <w:t xml:space="preserve"> </w:t>
      </w:r>
      <w:r w:rsidRPr="00D00E00">
        <w:rPr>
          <w:color w:val="000000"/>
          <w:sz w:val="24"/>
          <w:shd w:val="clear" w:color="auto" w:fill="FFFFFF"/>
          <w:lang w:val="sr-Latn-CS"/>
        </w:rPr>
        <w:t xml:space="preserve">Kalcijumove soli primenjene intravenski koriste se da spreče neuromuskularnu blokadu izazvanu gentamicinom. </w:t>
      </w:r>
    </w:p>
    <w:p w:rsidR="00F97926" w:rsidRPr="00D00E00" w:rsidRDefault="00F97926" w:rsidP="00C27D2B">
      <w:pPr>
        <w:rPr>
          <w:sz w:val="24"/>
          <w:lang w:val="sr-Latn-CS"/>
        </w:rPr>
      </w:pPr>
    </w:p>
    <w:p w:rsidR="00F97926" w:rsidRPr="00D00E00" w:rsidRDefault="00F97926" w:rsidP="00C27D2B">
      <w:pPr>
        <w:pStyle w:val="NASLOV123"/>
        <w:spacing w:before="0" w:after="0"/>
        <w:rPr>
          <w:sz w:val="24"/>
          <w:szCs w:val="24"/>
          <w:lang w:val="sr-Latn-CS"/>
        </w:rPr>
      </w:pPr>
      <w:r w:rsidRPr="00D00E00">
        <w:rPr>
          <w:sz w:val="24"/>
          <w:szCs w:val="24"/>
          <w:lang w:val="sr-Latn-CS"/>
        </w:rPr>
        <w:t>FARMACEUTSKI PODACI</w:t>
      </w:r>
    </w:p>
    <w:p w:rsidR="00F97926" w:rsidRPr="00D00E00" w:rsidRDefault="00F97926" w:rsidP="00C27D2B">
      <w:pPr>
        <w:pStyle w:val="NASLOV123"/>
        <w:spacing w:before="0" w:after="0"/>
        <w:rPr>
          <w:sz w:val="24"/>
          <w:szCs w:val="24"/>
          <w:lang w:val="sr-Latn-CS"/>
        </w:rPr>
      </w:pPr>
    </w:p>
    <w:p w:rsidR="00F97926" w:rsidRPr="00D00E00" w:rsidRDefault="00F97926" w:rsidP="00C27D2B">
      <w:pPr>
        <w:rPr>
          <w:b/>
          <w:bCs/>
          <w:sz w:val="24"/>
          <w:lang w:val="sr-Latn-CS"/>
        </w:rPr>
      </w:pPr>
      <w:r w:rsidRPr="00D00E00">
        <w:rPr>
          <w:b/>
          <w:bCs/>
          <w:sz w:val="24"/>
          <w:lang w:val="sr-Latn-CS"/>
        </w:rPr>
        <w:t>Lista pomoćnih supstanci</w:t>
      </w:r>
    </w:p>
    <w:p w:rsidR="00F97926" w:rsidRPr="00D00E00" w:rsidRDefault="00F97926" w:rsidP="00C27D2B">
      <w:pPr>
        <w:rPr>
          <w:b/>
          <w:bCs/>
          <w:sz w:val="24"/>
          <w:lang w:val="sr-Latn-CS"/>
        </w:rPr>
      </w:pPr>
    </w:p>
    <w:p w:rsidR="00F97926" w:rsidRPr="00D53739" w:rsidRDefault="00F97926" w:rsidP="00C27D2B">
      <w:pPr>
        <w:rPr>
          <w:sz w:val="24"/>
        </w:rPr>
      </w:pPr>
      <w:r w:rsidRPr="00D53739">
        <w:rPr>
          <w:sz w:val="24"/>
        </w:rPr>
        <w:t xml:space="preserve">Natrijum-metabisulfit (E 223); </w:t>
      </w:r>
    </w:p>
    <w:p w:rsidR="00F97926" w:rsidRPr="00D53739" w:rsidRDefault="00F97926" w:rsidP="00C27D2B">
      <w:pPr>
        <w:rPr>
          <w:sz w:val="24"/>
        </w:rPr>
      </w:pPr>
      <w:r w:rsidRPr="00D53739">
        <w:rPr>
          <w:sz w:val="24"/>
        </w:rPr>
        <w:t xml:space="preserve">limunskakiselina, monohidrat; </w:t>
      </w:r>
    </w:p>
    <w:p w:rsidR="00F97926" w:rsidRPr="00D53739" w:rsidRDefault="00F97926" w:rsidP="00C27D2B">
      <w:pPr>
        <w:rPr>
          <w:sz w:val="24"/>
        </w:rPr>
      </w:pPr>
      <w:r w:rsidRPr="00D53739">
        <w:rPr>
          <w:sz w:val="24"/>
        </w:rPr>
        <w:t xml:space="preserve">natrijum-citrat; </w:t>
      </w:r>
    </w:p>
    <w:p w:rsidR="00F97926" w:rsidRPr="00D53739" w:rsidRDefault="00F97926" w:rsidP="00C27D2B">
      <w:pPr>
        <w:rPr>
          <w:sz w:val="24"/>
          <w:lang w:val="sr-Latn-CS"/>
        </w:rPr>
      </w:pPr>
      <w:r w:rsidRPr="00D53739">
        <w:rPr>
          <w:sz w:val="24"/>
        </w:rPr>
        <w:t>voda za injekcije</w:t>
      </w:r>
      <w:r>
        <w:rPr>
          <w:sz w:val="24"/>
        </w:rPr>
        <w:t>.</w:t>
      </w:r>
    </w:p>
    <w:p w:rsidR="00F97926" w:rsidRPr="00D00E00" w:rsidRDefault="00F97926" w:rsidP="00C27D2B">
      <w:pPr>
        <w:rPr>
          <w:sz w:val="24"/>
          <w:lang w:val="sr-Latn-CS"/>
        </w:rPr>
      </w:pPr>
    </w:p>
    <w:p w:rsidR="00F97926" w:rsidRPr="00D00E00" w:rsidRDefault="00F97926" w:rsidP="00C27D2B">
      <w:pPr>
        <w:rPr>
          <w:b/>
          <w:bCs/>
          <w:sz w:val="24"/>
          <w:lang w:val="sr-Latn-CS"/>
        </w:rPr>
      </w:pPr>
      <w:r w:rsidRPr="00D00E00">
        <w:rPr>
          <w:b/>
          <w:bCs/>
          <w:sz w:val="24"/>
          <w:lang w:val="sr-Latn-CS"/>
        </w:rPr>
        <w:t>Inkompatibilnost</w:t>
      </w:r>
    </w:p>
    <w:p w:rsidR="00F97926" w:rsidRPr="00D00E00" w:rsidRDefault="00F97926" w:rsidP="00C27D2B">
      <w:pPr>
        <w:rPr>
          <w:b/>
          <w:bCs/>
          <w:sz w:val="24"/>
          <w:lang w:val="sr-Latn-CS"/>
        </w:rPr>
      </w:pPr>
    </w:p>
    <w:p w:rsidR="00F97926" w:rsidRPr="00D00E00" w:rsidRDefault="00F97926" w:rsidP="00C27D2B">
      <w:pPr>
        <w:pStyle w:val="Header"/>
        <w:tabs>
          <w:tab w:val="clear" w:pos="4536"/>
          <w:tab w:val="clear" w:pos="9072"/>
          <w:tab w:val="left" w:pos="284"/>
        </w:tabs>
        <w:jc w:val="left"/>
        <w:rPr>
          <w:rFonts w:ascii="Times New Roman" w:hAnsi="Times New Roman"/>
          <w:lang w:val="it-IT"/>
        </w:rPr>
      </w:pPr>
      <w:r w:rsidRPr="00D00E00">
        <w:rPr>
          <w:rFonts w:ascii="Times New Roman" w:hAnsi="Times New Roman"/>
          <w:color w:val="000000"/>
          <w:shd w:val="clear" w:color="auto" w:fill="FFFFFF"/>
          <w:lang w:val="it-IT"/>
        </w:rPr>
        <w:t xml:space="preserve">Gentamicin rastvor za injekcije </w:t>
      </w:r>
      <w:r w:rsidRPr="00D00E00">
        <w:rPr>
          <w:rFonts w:ascii="Times New Roman" w:hAnsi="Times New Roman"/>
          <w:lang w:val="it-IT"/>
        </w:rPr>
        <w:t xml:space="preserve">pre upotrebe ne treba mešati sa drugim lekovima. Kada je neophodna  istovremena primena drugih lekova (penicilini, cefalosporini, eritromicin, sulfadiazin, furosemid, beta-laktamski antibiotici, heparin), treba ih davati odvojeno ili kao bolus injekcije u sistem za infuziju ili aplikovati na različitim mestima. </w:t>
      </w:r>
    </w:p>
    <w:p w:rsidR="00F97926" w:rsidRPr="00D00E00" w:rsidRDefault="00F97926" w:rsidP="00C27D2B">
      <w:pPr>
        <w:pStyle w:val="Header"/>
        <w:tabs>
          <w:tab w:val="clear" w:pos="4536"/>
          <w:tab w:val="clear" w:pos="9072"/>
          <w:tab w:val="left" w:pos="284"/>
        </w:tabs>
        <w:jc w:val="left"/>
        <w:rPr>
          <w:rFonts w:ascii="Times New Roman" w:hAnsi="Times New Roman"/>
          <w:lang w:val="it-IT"/>
        </w:rPr>
      </w:pPr>
      <w:r w:rsidRPr="00D00E00">
        <w:rPr>
          <w:rFonts w:ascii="Times New Roman" w:hAnsi="Times New Roman"/>
          <w:lang w:val="it-IT"/>
        </w:rPr>
        <w:t>Dodavanje gentamicina u rastvore koji sadrže bikarbonate može da dovede do oslobađanja ugljen dioksida.</w:t>
      </w:r>
    </w:p>
    <w:p w:rsidR="00F97926" w:rsidRPr="00D00E00" w:rsidRDefault="00F97926" w:rsidP="00C27D2B">
      <w:pPr>
        <w:rPr>
          <w:sz w:val="24"/>
          <w:lang w:val="sr-Latn-CS"/>
        </w:rPr>
      </w:pPr>
    </w:p>
    <w:p w:rsidR="00F97926" w:rsidRPr="00D00E00" w:rsidRDefault="00F97926" w:rsidP="00C27D2B">
      <w:pPr>
        <w:rPr>
          <w:b/>
          <w:bCs/>
          <w:sz w:val="24"/>
          <w:lang w:val="sr-Latn-CS"/>
        </w:rPr>
      </w:pPr>
      <w:r w:rsidRPr="00D00E00">
        <w:rPr>
          <w:b/>
          <w:bCs/>
          <w:sz w:val="24"/>
          <w:lang w:val="sr-Latn-CS"/>
        </w:rPr>
        <w:t>Rok upotrebe</w:t>
      </w:r>
    </w:p>
    <w:p w:rsidR="00F97926" w:rsidRPr="00D00E00" w:rsidRDefault="00F97926" w:rsidP="00C27D2B">
      <w:pPr>
        <w:rPr>
          <w:sz w:val="24"/>
          <w:lang w:val="sr-Latn-CS"/>
        </w:rPr>
      </w:pPr>
    </w:p>
    <w:p w:rsidR="00F97926" w:rsidRPr="00A219C4" w:rsidRDefault="00F97926" w:rsidP="00C27D2B">
      <w:pPr>
        <w:rPr>
          <w:sz w:val="24"/>
        </w:rPr>
      </w:pPr>
      <w:r w:rsidRPr="00A219C4">
        <w:rPr>
          <w:sz w:val="24"/>
        </w:rPr>
        <w:t>3 godine.</w:t>
      </w:r>
    </w:p>
    <w:p w:rsidR="00F97926" w:rsidRPr="00A219C4" w:rsidRDefault="00F97926" w:rsidP="00C27D2B">
      <w:pPr>
        <w:rPr>
          <w:sz w:val="24"/>
          <w:lang w:val="sr-Latn-CS"/>
        </w:rPr>
      </w:pPr>
    </w:p>
    <w:p w:rsidR="00F97926" w:rsidRPr="00A219C4" w:rsidRDefault="00F97926" w:rsidP="00C27D2B">
      <w:pPr>
        <w:rPr>
          <w:sz w:val="24"/>
          <w:lang w:val="it-IT"/>
        </w:rPr>
      </w:pPr>
      <w:r w:rsidRPr="00A219C4">
        <w:rPr>
          <w:sz w:val="24"/>
          <w:lang w:val="it-IT"/>
        </w:rPr>
        <w:t>Lek upotrebiti odmah nakonotvaranja ampule.</w:t>
      </w:r>
    </w:p>
    <w:p w:rsidR="00F97926" w:rsidRPr="00D00E00" w:rsidRDefault="00F97926" w:rsidP="00C27D2B">
      <w:pPr>
        <w:rPr>
          <w:sz w:val="24"/>
          <w:lang w:val="sr-Latn-CS"/>
        </w:rPr>
      </w:pPr>
    </w:p>
    <w:p w:rsidR="00F97926" w:rsidRPr="00D00E00" w:rsidRDefault="00F97926" w:rsidP="00C27D2B">
      <w:pPr>
        <w:rPr>
          <w:b/>
          <w:bCs/>
          <w:sz w:val="24"/>
          <w:lang w:val="sr-Latn-CS"/>
        </w:rPr>
      </w:pPr>
      <w:r w:rsidRPr="00D00E00">
        <w:rPr>
          <w:b/>
          <w:bCs/>
          <w:sz w:val="24"/>
          <w:lang w:val="sr-Latn-CS"/>
        </w:rPr>
        <w:t>Posebne mere opreza pri čuvanju</w:t>
      </w:r>
    </w:p>
    <w:p w:rsidR="00F97926" w:rsidRPr="00D00E00" w:rsidRDefault="00F97926" w:rsidP="00C27D2B">
      <w:pPr>
        <w:rPr>
          <w:sz w:val="24"/>
          <w:lang w:val="sr-Latn-CS"/>
        </w:rPr>
      </w:pPr>
    </w:p>
    <w:p w:rsidR="00F97926" w:rsidRPr="000F16C0" w:rsidRDefault="00F97926" w:rsidP="00C27D2B">
      <w:pPr>
        <w:rPr>
          <w:iCs/>
          <w:sz w:val="24"/>
          <w:lang w:val="sr-Latn-CS"/>
        </w:rPr>
      </w:pPr>
      <w:r w:rsidRPr="000F16C0">
        <w:rPr>
          <w:sz w:val="24"/>
          <w:lang w:val="sr-Latn-CS"/>
        </w:rPr>
        <w:t>Č</w:t>
      </w:r>
      <w:r w:rsidRPr="000F16C0">
        <w:rPr>
          <w:sz w:val="24"/>
          <w:lang w:val="pt-BR"/>
        </w:rPr>
        <w:t>uvati u originalnom pakovanju,</w:t>
      </w:r>
      <w:r w:rsidRPr="000F16C0">
        <w:rPr>
          <w:iCs/>
          <w:sz w:val="24"/>
          <w:lang w:val="sr-Latn-CS"/>
        </w:rPr>
        <w:t xml:space="preserve"> radi zaštite od svetlosti.</w:t>
      </w:r>
    </w:p>
    <w:p w:rsidR="00F97926" w:rsidRPr="00D00E00" w:rsidRDefault="00F97926" w:rsidP="00C27D2B">
      <w:pPr>
        <w:rPr>
          <w:sz w:val="24"/>
          <w:lang w:val="sr-Latn-CS"/>
        </w:rPr>
      </w:pPr>
    </w:p>
    <w:p w:rsidR="00F97926" w:rsidRPr="00D00E00" w:rsidRDefault="00F97926" w:rsidP="00C27D2B">
      <w:pPr>
        <w:rPr>
          <w:b/>
          <w:bCs/>
          <w:sz w:val="24"/>
          <w:lang w:val="sr-Latn-CS"/>
        </w:rPr>
      </w:pPr>
      <w:r w:rsidRPr="00D00E00">
        <w:rPr>
          <w:b/>
          <w:bCs/>
          <w:sz w:val="24"/>
          <w:lang w:val="sr-Latn-CS"/>
        </w:rPr>
        <w:t>Priroda i sadržaj pakovanja</w:t>
      </w:r>
    </w:p>
    <w:p w:rsidR="00F97926" w:rsidRPr="00D00E00" w:rsidRDefault="00F97926" w:rsidP="00C27D2B">
      <w:pPr>
        <w:rPr>
          <w:b/>
          <w:bCs/>
          <w:color w:val="FF0000"/>
          <w:sz w:val="24"/>
          <w:lang w:val="sr-Latn-CS"/>
        </w:rPr>
      </w:pPr>
    </w:p>
    <w:p w:rsidR="00F97926" w:rsidRPr="000F16C0" w:rsidRDefault="00F97926" w:rsidP="00C27D2B">
      <w:pPr>
        <w:rPr>
          <w:sz w:val="24"/>
          <w:lang w:val="sv-SE"/>
        </w:rPr>
      </w:pPr>
      <w:r w:rsidRPr="000F16C0">
        <w:rPr>
          <w:sz w:val="24"/>
          <w:lang w:val="sv-SE"/>
        </w:rPr>
        <w:t>Unutrašnje pakovanje: ampula od bezbojnog stakla I hidrolitičke grupe sa belim keramičkim prstenom za prelom. Ampula sadrži  2 mL rastvora za injekciju.</w:t>
      </w:r>
    </w:p>
    <w:p w:rsidR="00F97926" w:rsidRPr="000F16C0" w:rsidRDefault="00F97926" w:rsidP="00C27D2B">
      <w:pPr>
        <w:rPr>
          <w:sz w:val="24"/>
          <w:lang w:val="sr-Latn-CS"/>
        </w:rPr>
      </w:pPr>
      <w:r w:rsidRPr="000F16C0">
        <w:rPr>
          <w:sz w:val="24"/>
          <w:lang w:val="sr-Latn-CS"/>
        </w:rPr>
        <w:t>Spoljašnje pakovanje: složiva kartonska kutija u kojoj se nalazi 10 ampula (po 5 ampula je smešteno u providne PVC uloške)i Uputstvo za lek.</w:t>
      </w:r>
    </w:p>
    <w:p w:rsidR="00F97926" w:rsidRPr="00D00E00" w:rsidRDefault="00F97926" w:rsidP="00C27D2B">
      <w:pPr>
        <w:rPr>
          <w:b/>
          <w:bCs/>
          <w:color w:val="FF0000"/>
          <w:sz w:val="24"/>
          <w:lang w:val="sr-Latn-CS"/>
        </w:rPr>
      </w:pPr>
    </w:p>
    <w:p w:rsidR="00F97926" w:rsidRPr="00D00E00" w:rsidRDefault="00F97926" w:rsidP="00C27D2B">
      <w:pPr>
        <w:rPr>
          <w:b/>
          <w:bCs/>
          <w:sz w:val="24"/>
          <w:lang w:val="sr-Latn-CS"/>
        </w:rPr>
      </w:pPr>
      <w:r w:rsidRPr="00D00E00">
        <w:rPr>
          <w:b/>
          <w:bCs/>
          <w:sz w:val="24"/>
          <w:lang w:val="sr-Latn-CS"/>
        </w:rPr>
        <w:t>Posebne mere opreza pri odlaganju materijala koji treba odbaciti nakon primene leka (i druga uputstva za rukovanje lekom)</w:t>
      </w:r>
    </w:p>
    <w:p w:rsidR="00F97926" w:rsidRPr="00D00E00" w:rsidRDefault="00F97926" w:rsidP="00C27D2B">
      <w:pPr>
        <w:rPr>
          <w:sz w:val="24"/>
        </w:rPr>
      </w:pPr>
    </w:p>
    <w:p w:rsidR="00F97926" w:rsidRPr="00D00E00" w:rsidRDefault="00F97926" w:rsidP="00C27D2B">
      <w:pPr>
        <w:rPr>
          <w:sz w:val="24"/>
          <w:lang w:val="sr-Latn-CS"/>
        </w:rPr>
      </w:pPr>
      <w:r w:rsidRPr="00D00E00">
        <w:rPr>
          <w:sz w:val="24"/>
        </w:rPr>
        <w:t>Neupotrebljeni</w:t>
      </w:r>
      <w:r>
        <w:rPr>
          <w:sz w:val="24"/>
        </w:rPr>
        <w:t xml:space="preserve"> </w:t>
      </w:r>
      <w:r w:rsidRPr="00D00E00">
        <w:rPr>
          <w:sz w:val="24"/>
        </w:rPr>
        <w:t>lek se uništava u skladu</w:t>
      </w:r>
      <w:r>
        <w:rPr>
          <w:sz w:val="24"/>
        </w:rPr>
        <w:t xml:space="preserve"> </w:t>
      </w:r>
      <w:r w:rsidRPr="00D00E00">
        <w:rPr>
          <w:sz w:val="24"/>
        </w:rPr>
        <w:t>sa</w:t>
      </w:r>
      <w:r>
        <w:rPr>
          <w:sz w:val="24"/>
        </w:rPr>
        <w:t xml:space="preserve"> </w:t>
      </w:r>
      <w:r w:rsidRPr="00D00E00">
        <w:rPr>
          <w:sz w:val="24"/>
        </w:rPr>
        <w:t>važećim</w:t>
      </w:r>
      <w:r>
        <w:rPr>
          <w:sz w:val="24"/>
        </w:rPr>
        <w:t xml:space="preserve"> </w:t>
      </w:r>
      <w:r w:rsidRPr="00D00E00">
        <w:rPr>
          <w:sz w:val="24"/>
        </w:rPr>
        <w:t>propisima.</w:t>
      </w:r>
    </w:p>
    <w:p w:rsidR="00F97926" w:rsidRPr="00D00E00" w:rsidRDefault="00F97926" w:rsidP="00C27D2B">
      <w:pPr>
        <w:rPr>
          <w:sz w:val="24"/>
          <w:lang w:val="sr-Latn-CS"/>
        </w:rPr>
      </w:pPr>
    </w:p>
    <w:p w:rsidR="00F97926" w:rsidRPr="00D00E00" w:rsidRDefault="00F97926" w:rsidP="00C27D2B">
      <w:pPr>
        <w:rPr>
          <w:bCs/>
          <w:sz w:val="24"/>
          <w:lang w:val="sr-Latn-CS"/>
        </w:rPr>
      </w:pPr>
    </w:p>
    <w:p w:rsidR="00F97926" w:rsidRPr="000E3B48" w:rsidRDefault="00F97926" w:rsidP="00F82787">
      <w:pPr>
        <w:rPr>
          <w:szCs w:val="22"/>
        </w:rPr>
      </w:pPr>
    </w:p>
    <w:p w:rsidR="00F97926" w:rsidRPr="000E3B48" w:rsidRDefault="00F97926" w:rsidP="00CA5510">
      <w:pPr>
        <w:rPr>
          <w:szCs w:val="22"/>
          <w:lang w:val="sr-Latn-CS"/>
        </w:rPr>
      </w:pPr>
    </w:p>
    <w:sectPr w:rsidR="00F97926" w:rsidRPr="000E3B48" w:rsidSect="00DE43DC">
      <w:footerReference w:type="even" r:id="rId9"/>
      <w:footerReference w:type="default" r:id="rId10"/>
      <w:pgSz w:w="11907" w:h="16840" w:code="9"/>
      <w:pgMar w:top="905" w:right="1134" w:bottom="1701" w:left="1134" w:header="357" w:footer="805"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926" w:rsidRDefault="00F97926">
      <w:r>
        <w:separator/>
      </w:r>
    </w:p>
  </w:endnote>
  <w:endnote w:type="continuationSeparator" w:id="1">
    <w:p w:rsidR="00F97926" w:rsidRDefault="00F979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Humanist777">
    <w:altName w:val="Lucida Sans Unicode"/>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926" w:rsidRDefault="00F979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7926" w:rsidRDefault="00F9792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926" w:rsidRPr="00DE43DC" w:rsidRDefault="00F97926" w:rsidP="00DE43DC">
    <w:pPr>
      <w:pStyle w:val="Footer"/>
      <w:tabs>
        <w:tab w:val="left" w:pos="5448"/>
      </w:tabs>
      <w:spacing w:before="360"/>
    </w:pPr>
    <w:r>
      <w:tab/>
    </w:r>
    <w:r w:rsidRPr="005A4234">
      <w:rPr>
        <w:sz w:val="18"/>
        <w:szCs w:val="18"/>
      </w:rPr>
      <w:fldChar w:fldCharType="begin"/>
    </w:r>
    <w:r w:rsidRPr="005A4234">
      <w:rPr>
        <w:sz w:val="18"/>
        <w:szCs w:val="18"/>
      </w:rPr>
      <w:instrText xml:space="preserve"> PAGE </w:instrText>
    </w:r>
    <w:r w:rsidRPr="005A4234">
      <w:rPr>
        <w:sz w:val="18"/>
        <w:szCs w:val="18"/>
      </w:rPr>
      <w:fldChar w:fldCharType="separate"/>
    </w:r>
    <w:r>
      <w:rPr>
        <w:noProof/>
        <w:sz w:val="18"/>
        <w:szCs w:val="18"/>
      </w:rPr>
      <w:t>11</w:t>
    </w:r>
    <w:r w:rsidRPr="005A4234">
      <w:rPr>
        <w:sz w:val="18"/>
        <w:szCs w:val="18"/>
      </w:rPr>
      <w:fldChar w:fldCharType="end"/>
    </w:r>
    <w:r w:rsidRPr="005A4234">
      <w:rPr>
        <w:sz w:val="18"/>
        <w:szCs w:val="18"/>
      </w:rPr>
      <w:t xml:space="preserve"> od </w:t>
    </w:r>
    <w:r w:rsidRPr="005A4234">
      <w:rPr>
        <w:sz w:val="18"/>
        <w:szCs w:val="18"/>
      </w:rPr>
      <w:fldChar w:fldCharType="begin"/>
    </w:r>
    <w:r w:rsidRPr="005A4234">
      <w:rPr>
        <w:sz w:val="18"/>
        <w:szCs w:val="18"/>
      </w:rPr>
      <w:instrText xml:space="preserve"> NUMPAGES  </w:instrText>
    </w:r>
    <w:r w:rsidRPr="005A4234">
      <w:rPr>
        <w:sz w:val="18"/>
        <w:szCs w:val="18"/>
      </w:rPr>
      <w:fldChar w:fldCharType="separate"/>
    </w:r>
    <w:r>
      <w:rPr>
        <w:noProof/>
        <w:sz w:val="18"/>
        <w:szCs w:val="18"/>
      </w:rPr>
      <w:t>12</w:t>
    </w:r>
    <w:r w:rsidRPr="005A4234">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926" w:rsidRDefault="00F97926">
      <w:r>
        <w:separator/>
      </w:r>
    </w:p>
  </w:footnote>
  <w:footnote w:type="continuationSeparator" w:id="1">
    <w:p w:rsidR="00F97926" w:rsidRDefault="00F979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3D59"/>
    <w:multiLevelType w:val="singleLevel"/>
    <w:tmpl w:val="30D60432"/>
    <w:lvl w:ilvl="0">
      <w:numFmt w:val="bullet"/>
      <w:lvlText w:val="-"/>
      <w:lvlJc w:val="left"/>
      <w:pPr>
        <w:tabs>
          <w:tab w:val="num" w:pos="360"/>
        </w:tabs>
        <w:ind w:left="1440"/>
      </w:pPr>
      <w:rPr>
        <w:rFonts w:ascii="Symbol" w:hAnsi="Symbol"/>
        <w:i/>
        <w:color w:val="008000"/>
        <w:sz w:val="22"/>
      </w:rPr>
    </w:lvl>
  </w:abstractNum>
  <w:abstractNum w:abstractNumId="1">
    <w:nsid w:val="04703C26"/>
    <w:multiLevelType w:val="singleLevel"/>
    <w:tmpl w:val="2C3C4D6C"/>
    <w:lvl w:ilvl="0">
      <w:start w:val="1"/>
      <w:numFmt w:val="decimal"/>
      <w:lvlText w:val="%1."/>
      <w:lvlJc w:val="left"/>
      <w:pPr>
        <w:tabs>
          <w:tab w:val="num" w:pos="360"/>
        </w:tabs>
      </w:pPr>
      <w:rPr>
        <w:rFonts w:cs="Times New Roman"/>
        <w:b w:val="0"/>
        <w:i w:val="0"/>
        <w:sz w:val="22"/>
        <w:szCs w:val="22"/>
      </w:rPr>
    </w:lvl>
  </w:abstractNum>
  <w:abstractNum w:abstractNumId="2">
    <w:nsid w:val="0686E2C0"/>
    <w:multiLevelType w:val="singleLevel"/>
    <w:tmpl w:val="28FA4408"/>
    <w:lvl w:ilvl="0">
      <w:start w:val="4"/>
      <w:numFmt w:val="decimal"/>
      <w:lvlText w:val="%1."/>
      <w:lvlJc w:val="left"/>
      <w:pPr>
        <w:tabs>
          <w:tab w:val="num" w:pos="576"/>
        </w:tabs>
      </w:pPr>
      <w:rPr>
        <w:rFonts w:cs="Times New Roman"/>
        <w:b/>
        <w:bCs/>
        <w:sz w:val="22"/>
        <w:szCs w:val="22"/>
      </w:rPr>
    </w:lvl>
  </w:abstractNum>
  <w:abstractNum w:abstractNumId="3">
    <w:nsid w:val="06E351A2"/>
    <w:multiLevelType w:val="hybridMultilevel"/>
    <w:tmpl w:val="75E08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5956CB"/>
    <w:multiLevelType w:val="hybridMultilevel"/>
    <w:tmpl w:val="DAD26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066571"/>
    <w:multiLevelType w:val="hybridMultilevel"/>
    <w:tmpl w:val="F90849F8"/>
    <w:lvl w:ilvl="0" w:tplc="714AAA8E">
      <w:start w:val="1"/>
      <w:numFmt w:val="bullet"/>
      <w:lvlText w:val="•"/>
      <w:lvlJc w:val="left"/>
      <w:pPr>
        <w:tabs>
          <w:tab w:val="num" w:pos="1858"/>
        </w:tabs>
        <w:ind w:left="1858" w:hanging="360"/>
      </w:pPr>
      <w:rPr>
        <w:rFonts w:ascii="Times New Roman" w:hAnsi="Times New Roman" w:hint="default"/>
        <w:sz w:val="18"/>
      </w:rPr>
    </w:lvl>
    <w:lvl w:ilvl="1" w:tplc="04090003" w:tentative="1">
      <w:start w:val="1"/>
      <w:numFmt w:val="bullet"/>
      <w:lvlText w:val="o"/>
      <w:lvlJc w:val="left"/>
      <w:pPr>
        <w:tabs>
          <w:tab w:val="num" w:pos="1498"/>
        </w:tabs>
        <w:ind w:left="1498" w:hanging="360"/>
      </w:pPr>
      <w:rPr>
        <w:rFonts w:ascii="Courier New" w:hAnsi="Courier New" w:hint="default"/>
      </w:rPr>
    </w:lvl>
    <w:lvl w:ilvl="2" w:tplc="04090005" w:tentative="1">
      <w:start w:val="1"/>
      <w:numFmt w:val="bullet"/>
      <w:lvlText w:val=""/>
      <w:lvlJc w:val="left"/>
      <w:pPr>
        <w:tabs>
          <w:tab w:val="num" w:pos="2218"/>
        </w:tabs>
        <w:ind w:left="2218" w:hanging="360"/>
      </w:pPr>
      <w:rPr>
        <w:rFonts w:ascii="Wingdings" w:hAnsi="Wingdings" w:hint="default"/>
      </w:rPr>
    </w:lvl>
    <w:lvl w:ilvl="3" w:tplc="04090001" w:tentative="1">
      <w:start w:val="1"/>
      <w:numFmt w:val="bullet"/>
      <w:lvlText w:val=""/>
      <w:lvlJc w:val="left"/>
      <w:pPr>
        <w:tabs>
          <w:tab w:val="num" w:pos="2938"/>
        </w:tabs>
        <w:ind w:left="2938" w:hanging="360"/>
      </w:pPr>
      <w:rPr>
        <w:rFonts w:ascii="Symbol" w:hAnsi="Symbol" w:hint="default"/>
      </w:rPr>
    </w:lvl>
    <w:lvl w:ilvl="4" w:tplc="04090003" w:tentative="1">
      <w:start w:val="1"/>
      <w:numFmt w:val="bullet"/>
      <w:lvlText w:val="o"/>
      <w:lvlJc w:val="left"/>
      <w:pPr>
        <w:tabs>
          <w:tab w:val="num" w:pos="3658"/>
        </w:tabs>
        <w:ind w:left="3658" w:hanging="360"/>
      </w:pPr>
      <w:rPr>
        <w:rFonts w:ascii="Courier New" w:hAnsi="Courier New" w:hint="default"/>
      </w:rPr>
    </w:lvl>
    <w:lvl w:ilvl="5" w:tplc="04090005" w:tentative="1">
      <w:start w:val="1"/>
      <w:numFmt w:val="bullet"/>
      <w:lvlText w:val=""/>
      <w:lvlJc w:val="left"/>
      <w:pPr>
        <w:tabs>
          <w:tab w:val="num" w:pos="4378"/>
        </w:tabs>
        <w:ind w:left="4378" w:hanging="360"/>
      </w:pPr>
      <w:rPr>
        <w:rFonts w:ascii="Wingdings" w:hAnsi="Wingdings" w:hint="default"/>
      </w:rPr>
    </w:lvl>
    <w:lvl w:ilvl="6" w:tplc="04090001" w:tentative="1">
      <w:start w:val="1"/>
      <w:numFmt w:val="bullet"/>
      <w:lvlText w:val=""/>
      <w:lvlJc w:val="left"/>
      <w:pPr>
        <w:tabs>
          <w:tab w:val="num" w:pos="5098"/>
        </w:tabs>
        <w:ind w:left="5098" w:hanging="360"/>
      </w:pPr>
      <w:rPr>
        <w:rFonts w:ascii="Symbol" w:hAnsi="Symbol" w:hint="default"/>
      </w:rPr>
    </w:lvl>
    <w:lvl w:ilvl="7" w:tplc="04090003" w:tentative="1">
      <w:start w:val="1"/>
      <w:numFmt w:val="bullet"/>
      <w:lvlText w:val="o"/>
      <w:lvlJc w:val="left"/>
      <w:pPr>
        <w:tabs>
          <w:tab w:val="num" w:pos="5818"/>
        </w:tabs>
        <w:ind w:left="5818" w:hanging="360"/>
      </w:pPr>
      <w:rPr>
        <w:rFonts w:ascii="Courier New" w:hAnsi="Courier New" w:hint="default"/>
      </w:rPr>
    </w:lvl>
    <w:lvl w:ilvl="8" w:tplc="04090005" w:tentative="1">
      <w:start w:val="1"/>
      <w:numFmt w:val="bullet"/>
      <w:lvlText w:val=""/>
      <w:lvlJc w:val="left"/>
      <w:pPr>
        <w:tabs>
          <w:tab w:val="num" w:pos="6538"/>
        </w:tabs>
        <w:ind w:left="6538" w:hanging="360"/>
      </w:pPr>
      <w:rPr>
        <w:rFonts w:ascii="Wingdings" w:hAnsi="Wingdings" w:hint="default"/>
      </w:rPr>
    </w:lvl>
  </w:abstractNum>
  <w:abstractNum w:abstractNumId="6">
    <w:nsid w:val="17524E82"/>
    <w:multiLevelType w:val="hybridMultilevel"/>
    <w:tmpl w:val="E7B0F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A44EE7"/>
    <w:multiLevelType w:val="hybridMultilevel"/>
    <w:tmpl w:val="8F16BEEC"/>
    <w:lvl w:ilvl="0" w:tplc="E4CC0486">
      <w:start w:val="1"/>
      <w:numFmt w:val="bullet"/>
      <w:lvlText w:val=""/>
      <w:lvlJc w:val="left"/>
      <w:pPr>
        <w:tabs>
          <w:tab w:val="num" w:pos="720"/>
        </w:tabs>
        <w:ind w:left="720" w:hanging="432"/>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792CEC"/>
    <w:multiLevelType w:val="hybridMultilevel"/>
    <w:tmpl w:val="186E9EF6"/>
    <w:lvl w:ilvl="0" w:tplc="714AAA8E">
      <w:start w:val="1"/>
      <w:numFmt w:val="bullet"/>
      <w:lvlText w:val="•"/>
      <w:lvlJc w:val="left"/>
      <w:pPr>
        <w:tabs>
          <w:tab w:val="num" w:pos="1800"/>
        </w:tabs>
        <w:ind w:left="1800" w:hanging="360"/>
      </w:pPr>
      <w:rPr>
        <w:rFonts w:ascii="Times New Roman" w:hAnsi="Times New Roman"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0001A3"/>
    <w:multiLevelType w:val="hybridMultilevel"/>
    <w:tmpl w:val="04EE67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5E2E74"/>
    <w:multiLevelType w:val="hybridMultilevel"/>
    <w:tmpl w:val="A6EE76B8"/>
    <w:lvl w:ilvl="0" w:tplc="E4CC0486">
      <w:start w:val="1"/>
      <w:numFmt w:val="bullet"/>
      <w:lvlText w:val=""/>
      <w:lvlJc w:val="left"/>
      <w:pPr>
        <w:tabs>
          <w:tab w:val="num" w:pos="720"/>
        </w:tabs>
        <w:ind w:left="720" w:hanging="432"/>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DA2C64"/>
    <w:multiLevelType w:val="hybridMultilevel"/>
    <w:tmpl w:val="E98E7CBC"/>
    <w:lvl w:ilvl="0" w:tplc="AB42B7F6">
      <w:start w:val="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878705A"/>
    <w:multiLevelType w:val="hybridMultilevel"/>
    <w:tmpl w:val="904892DA"/>
    <w:lvl w:ilvl="0" w:tplc="766461CE">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A055E97"/>
    <w:multiLevelType w:val="hybridMultilevel"/>
    <w:tmpl w:val="FD22B516"/>
    <w:lvl w:ilvl="0" w:tplc="E670D55C">
      <w:numFmt w:val="bullet"/>
      <w:lvlText w:val="-"/>
      <w:lvlJc w:val="left"/>
      <w:pPr>
        <w:tabs>
          <w:tab w:val="num" w:pos="576"/>
        </w:tabs>
      </w:pPr>
      <w:rPr>
        <w:rFonts w:ascii="Tahoma" w:hAnsi="Tahoma" w:hint="default"/>
        <w:i/>
        <w:color w:val="00000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24B3C9E"/>
    <w:multiLevelType w:val="hybridMultilevel"/>
    <w:tmpl w:val="7A047A48"/>
    <w:lvl w:ilvl="0" w:tplc="E670D55C">
      <w:numFmt w:val="bullet"/>
      <w:lvlText w:val="-"/>
      <w:lvlJc w:val="left"/>
      <w:pPr>
        <w:tabs>
          <w:tab w:val="num" w:pos="576"/>
        </w:tabs>
      </w:pPr>
      <w:rPr>
        <w:rFonts w:ascii="Tahoma" w:hAnsi="Tahoma" w:hint="default"/>
        <w:i/>
        <w:color w:val="00000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5A0D3A"/>
    <w:multiLevelType w:val="hybridMultilevel"/>
    <w:tmpl w:val="422CFE0E"/>
    <w:lvl w:ilvl="0" w:tplc="E670D55C">
      <w:numFmt w:val="bullet"/>
      <w:lvlText w:val="-"/>
      <w:lvlJc w:val="left"/>
      <w:pPr>
        <w:tabs>
          <w:tab w:val="num" w:pos="576"/>
        </w:tabs>
      </w:pPr>
      <w:rPr>
        <w:rFonts w:ascii="Tahoma" w:hAnsi="Tahoma" w:hint="default"/>
        <w:i/>
        <w:color w:val="00000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CF974BA"/>
    <w:multiLevelType w:val="hybridMultilevel"/>
    <w:tmpl w:val="9D7C34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FA56A8D"/>
    <w:multiLevelType w:val="hybridMultilevel"/>
    <w:tmpl w:val="9E440152"/>
    <w:lvl w:ilvl="0" w:tplc="93B29264">
      <w:start w:val="1"/>
      <w:numFmt w:val="decimal"/>
      <w:lvlText w:val="%1."/>
      <w:lvlJc w:val="left"/>
      <w:pPr>
        <w:tabs>
          <w:tab w:val="num" w:pos="720"/>
        </w:tabs>
        <w:ind w:left="720" w:hanging="360"/>
      </w:pPr>
      <w:rPr>
        <w:rFonts w:cs="Times New Roman" w:hint="default"/>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700F3B65"/>
    <w:multiLevelType w:val="hybridMultilevel"/>
    <w:tmpl w:val="C38079D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72B130A5"/>
    <w:multiLevelType w:val="hybridMultilevel"/>
    <w:tmpl w:val="AA0C1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3C4032B"/>
    <w:multiLevelType w:val="hybridMultilevel"/>
    <w:tmpl w:val="5D424410"/>
    <w:lvl w:ilvl="0" w:tplc="7B2EF060">
      <w:start w:val="1"/>
      <w:numFmt w:val="decimal"/>
      <w:lvlText w:val="%1."/>
      <w:lvlJc w:val="left"/>
      <w:pPr>
        <w:tabs>
          <w:tab w:val="num" w:pos="720"/>
        </w:tabs>
        <w:ind w:left="720" w:hanging="360"/>
      </w:pPr>
      <w:rPr>
        <w:rFonts w:cs="Times New Roman"/>
        <w:b/>
      </w:rPr>
    </w:lvl>
    <w:lvl w:ilvl="1" w:tplc="081A0019">
      <w:start w:val="1"/>
      <w:numFmt w:val="decimal"/>
      <w:lvlText w:val="%2."/>
      <w:lvlJc w:val="left"/>
      <w:pPr>
        <w:tabs>
          <w:tab w:val="num" w:pos="1440"/>
        </w:tabs>
        <w:ind w:left="1440" w:hanging="360"/>
      </w:pPr>
      <w:rPr>
        <w:rFonts w:cs="Times New Roman"/>
      </w:rPr>
    </w:lvl>
    <w:lvl w:ilvl="2" w:tplc="081A001B">
      <w:start w:val="1"/>
      <w:numFmt w:val="decimal"/>
      <w:lvlText w:val="%3."/>
      <w:lvlJc w:val="left"/>
      <w:pPr>
        <w:tabs>
          <w:tab w:val="num" w:pos="2160"/>
        </w:tabs>
        <w:ind w:left="2160" w:hanging="36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decimal"/>
      <w:lvlText w:val="%5."/>
      <w:lvlJc w:val="left"/>
      <w:pPr>
        <w:tabs>
          <w:tab w:val="num" w:pos="3600"/>
        </w:tabs>
        <w:ind w:left="3600" w:hanging="360"/>
      </w:pPr>
      <w:rPr>
        <w:rFonts w:cs="Times New Roman"/>
      </w:rPr>
    </w:lvl>
    <w:lvl w:ilvl="5" w:tplc="081A001B">
      <w:start w:val="1"/>
      <w:numFmt w:val="decimal"/>
      <w:lvlText w:val="%6."/>
      <w:lvlJc w:val="left"/>
      <w:pPr>
        <w:tabs>
          <w:tab w:val="num" w:pos="4320"/>
        </w:tabs>
        <w:ind w:left="4320" w:hanging="36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decimal"/>
      <w:lvlText w:val="%8."/>
      <w:lvlJc w:val="left"/>
      <w:pPr>
        <w:tabs>
          <w:tab w:val="num" w:pos="5760"/>
        </w:tabs>
        <w:ind w:left="5760" w:hanging="360"/>
      </w:pPr>
      <w:rPr>
        <w:rFonts w:cs="Times New Roman"/>
      </w:rPr>
    </w:lvl>
    <w:lvl w:ilvl="8" w:tplc="081A001B">
      <w:start w:val="1"/>
      <w:numFmt w:val="decimal"/>
      <w:lvlText w:val="%9."/>
      <w:lvlJc w:val="left"/>
      <w:pPr>
        <w:tabs>
          <w:tab w:val="num" w:pos="6480"/>
        </w:tabs>
        <w:ind w:left="6480" w:hanging="360"/>
      </w:pPr>
      <w:rPr>
        <w:rFonts w:cs="Times New Roman"/>
      </w:rPr>
    </w:lvl>
  </w:abstractNum>
  <w:abstractNum w:abstractNumId="21">
    <w:nsid w:val="7C0815A2"/>
    <w:multiLevelType w:val="hybridMultilevel"/>
    <w:tmpl w:val="4D76287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18"/>
  </w:num>
  <w:num w:numId="3">
    <w:abstractNumId w:val="0"/>
    <w:lvlOverride w:ilvl="0">
      <w:lvl w:ilvl="0">
        <w:numFmt w:val="bullet"/>
        <w:lvlText w:val="-"/>
        <w:lvlJc w:val="left"/>
        <w:pPr>
          <w:tabs>
            <w:tab w:val="num" w:pos="576"/>
          </w:tabs>
        </w:pPr>
        <w:rPr>
          <w:rFonts w:ascii="Symbol" w:hAnsi="Symbol"/>
          <w:i/>
          <w:color w:val="008000"/>
          <w:sz w:val="22"/>
        </w:rPr>
      </w:lvl>
    </w:lvlOverride>
  </w:num>
  <w:num w:numId="4">
    <w:abstractNumId w:val="1"/>
    <w:lvlOverride w:ilvl="0">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4"/>
    </w:lvlOverride>
  </w:num>
  <w:num w:numId="7">
    <w:abstractNumId w:val="12"/>
  </w:num>
  <w:num w:numId="8">
    <w:abstractNumId w:val="14"/>
  </w:num>
  <w:num w:numId="9">
    <w:abstractNumId w:val="13"/>
  </w:num>
  <w:num w:numId="10">
    <w:abstractNumId w:val="16"/>
  </w:num>
  <w:num w:numId="11">
    <w:abstractNumId w:val="6"/>
  </w:num>
  <w:num w:numId="12">
    <w:abstractNumId w:val="21"/>
  </w:num>
  <w:num w:numId="13">
    <w:abstractNumId w:val="15"/>
  </w:num>
  <w:num w:numId="14">
    <w:abstractNumId w:val="9"/>
  </w:num>
  <w:num w:numId="15">
    <w:abstractNumId w:val="4"/>
  </w:num>
  <w:num w:numId="16">
    <w:abstractNumId w:val="19"/>
  </w:num>
  <w:num w:numId="17">
    <w:abstractNumId w:val="5"/>
  </w:num>
  <w:num w:numId="18">
    <w:abstractNumId w:val="7"/>
  </w:num>
  <w:num w:numId="19">
    <w:abstractNumId w:val="3"/>
  </w:num>
  <w:num w:numId="20">
    <w:abstractNumId w:val="11"/>
  </w:num>
  <w:num w:numId="21">
    <w:abstractNumId w:val="8"/>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hyphenationZone w:val="425"/>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76F2"/>
    <w:rsid w:val="0000342E"/>
    <w:rsid w:val="00007CC3"/>
    <w:rsid w:val="00015569"/>
    <w:rsid w:val="00015835"/>
    <w:rsid w:val="000214DA"/>
    <w:rsid w:val="00022F63"/>
    <w:rsid w:val="000236AC"/>
    <w:rsid w:val="000270ED"/>
    <w:rsid w:val="00030B1C"/>
    <w:rsid w:val="00031DD1"/>
    <w:rsid w:val="00042BDD"/>
    <w:rsid w:val="00042F4D"/>
    <w:rsid w:val="0004379B"/>
    <w:rsid w:val="000476BA"/>
    <w:rsid w:val="000571D9"/>
    <w:rsid w:val="00062937"/>
    <w:rsid w:val="00067708"/>
    <w:rsid w:val="00071DFE"/>
    <w:rsid w:val="00072B8D"/>
    <w:rsid w:val="00075B3B"/>
    <w:rsid w:val="00087121"/>
    <w:rsid w:val="00093851"/>
    <w:rsid w:val="000A074C"/>
    <w:rsid w:val="000A0BE0"/>
    <w:rsid w:val="000A5BFC"/>
    <w:rsid w:val="000B0907"/>
    <w:rsid w:val="000B5F25"/>
    <w:rsid w:val="000C4363"/>
    <w:rsid w:val="000C75FE"/>
    <w:rsid w:val="000D0B63"/>
    <w:rsid w:val="000E3B48"/>
    <w:rsid w:val="000E685E"/>
    <w:rsid w:val="000F013B"/>
    <w:rsid w:val="000F0D80"/>
    <w:rsid w:val="000F0FDD"/>
    <w:rsid w:val="000F16C0"/>
    <w:rsid w:val="000F4815"/>
    <w:rsid w:val="000F5028"/>
    <w:rsid w:val="000F6677"/>
    <w:rsid w:val="000F768D"/>
    <w:rsid w:val="00104D20"/>
    <w:rsid w:val="00110FF2"/>
    <w:rsid w:val="00120AB0"/>
    <w:rsid w:val="0013658E"/>
    <w:rsid w:val="00142CBF"/>
    <w:rsid w:val="00145CD7"/>
    <w:rsid w:val="0014614B"/>
    <w:rsid w:val="001561F0"/>
    <w:rsid w:val="00157DB3"/>
    <w:rsid w:val="00177D7F"/>
    <w:rsid w:val="00193812"/>
    <w:rsid w:val="00193974"/>
    <w:rsid w:val="00194220"/>
    <w:rsid w:val="001955AB"/>
    <w:rsid w:val="00195B58"/>
    <w:rsid w:val="001A3C8D"/>
    <w:rsid w:val="001B0570"/>
    <w:rsid w:val="001B2E2A"/>
    <w:rsid w:val="001B513B"/>
    <w:rsid w:val="001B5A1A"/>
    <w:rsid w:val="001C3E6E"/>
    <w:rsid w:val="001C4C09"/>
    <w:rsid w:val="001C6D26"/>
    <w:rsid w:val="001D440C"/>
    <w:rsid w:val="001D47FF"/>
    <w:rsid w:val="001E2662"/>
    <w:rsid w:val="001F016A"/>
    <w:rsid w:val="001F28B0"/>
    <w:rsid w:val="002035D8"/>
    <w:rsid w:val="0021632D"/>
    <w:rsid w:val="00227157"/>
    <w:rsid w:val="00230B53"/>
    <w:rsid w:val="002320CC"/>
    <w:rsid w:val="002428C0"/>
    <w:rsid w:val="0024469D"/>
    <w:rsid w:val="00246429"/>
    <w:rsid w:val="0025008A"/>
    <w:rsid w:val="00250982"/>
    <w:rsid w:val="002513D7"/>
    <w:rsid w:val="00252C40"/>
    <w:rsid w:val="0028617E"/>
    <w:rsid w:val="00296E21"/>
    <w:rsid w:val="002A03D9"/>
    <w:rsid w:val="002A2C96"/>
    <w:rsid w:val="002A3BDA"/>
    <w:rsid w:val="002A3F2D"/>
    <w:rsid w:val="002B2D01"/>
    <w:rsid w:val="002B33D2"/>
    <w:rsid w:val="002C21FB"/>
    <w:rsid w:val="002C30F4"/>
    <w:rsid w:val="002C5886"/>
    <w:rsid w:val="002C6731"/>
    <w:rsid w:val="002C6A8D"/>
    <w:rsid w:val="002E2AD0"/>
    <w:rsid w:val="002E3B33"/>
    <w:rsid w:val="002E3BCA"/>
    <w:rsid w:val="002F711A"/>
    <w:rsid w:val="002F758F"/>
    <w:rsid w:val="002F7E7F"/>
    <w:rsid w:val="00305AFD"/>
    <w:rsid w:val="0032400A"/>
    <w:rsid w:val="003376D1"/>
    <w:rsid w:val="00351647"/>
    <w:rsid w:val="0035209D"/>
    <w:rsid w:val="00360CAF"/>
    <w:rsid w:val="00371428"/>
    <w:rsid w:val="00375CD6"/>
    <w:rsid w:val="00383195"/>
    <w:rsid w:val="00383C9F"/>
    <w:rsid w:val="003923CD"/>
    <w:rsid w:val="003A2830"/>
    <w:rsid w:val="003A4D95"/>
    <w:rsid w:val="003B13AD"/>
    <w:rsid w:val="003C4BB9"/>
    <w:rsid w:val="003C7D08"/>
    <w:rsid w:val="003D1A15"/>
    <w:rsid w:val="003D4686"/>
    <w:rsid w:val="003D5317"/>
    <w:rsid w:val="003D72C5"/>
    <w:rsid w:val="003E4A89"/>
    <w:rsid w:val="003E4B21"/>
    <w:rsid w:val="003E6365"/>
    <w:rsid w:val="003E76F2"/>
    <w:rsid w:val="003F755C"/>
    <w:rsid w:val="00403E57"/>
    <w:rsid w:val="004072C2"/>
    <w:rsid w:val="004162DA"/>
    <w:rsid w:val="00416B80"/>
    <w:rsid w:val="00423DE0"/>
    <w:rsid w:val="00426BC0"/>
    <w:rsid w:val="00432913"/>
    <w:rsid w:val="00433D5F"/>
    <w:rsid w:val="00447E86"/>
    <w:rsid w:val="00451FA0"/>
    <w:rsid w:val="004551EC"/>
    <w:rsid w:val="00455BFB"/>
    <w:rsid w:val="00466932"/>
    <w:rsid w:val="00470C55"/>
    <w:rsid w:val="00472621"/>
    <w:rsid w:val="004923CE"/>
    <w:rsid w:val="0049453E"/>
    <w:rsid w:val="004A1248"/>
    <w:rsid w:val="004A44D9"/>
    <w:rsid w:val="004A4774"/>
    <w:rsid w:val="004A706C"/>
    <w:rsid w:val="004B1AF9"/>
    <w:rsid w:val="004B5DA6"/>
    <w:rsid w:val="004C6E5A"/>
    <w:rsid w:val="004D0EE5"/>
    <w:rsid w:val="004D1D48"/>
    <w:rsid w:val="004D1E75"/>
    <w:rsid w:val="004D3378"/>
    <w:rsid w:val="004D3ECA"/>
    <w:rsid w:val="004E1289"/>
    <w:rsid w:val="004E7020"/>
    <w:rsid w:val="004E7FD4"/>
    <w:rsid w:val="004F1F8F"/>
    <w:rsid w:val="004F2BB5"/>
    <w:rsid w:val="005053D6"/>
    <w:rsid w:val="00507201"/>
    <w:rsid w:val="005217DC"/>
    <w:rsid w:val="005218B2"/>
    <w:rsid w:val="00523AA3"/>
    <w:rsid w:val="005353C4"/>
    <w:rsid w:val="00536BBB"/>
    <w:rsid w:val="005405FD"/>
    <w:rsid w:val="0055005C"/>
    <w:rsid w:val="005647B8"/>
    <w:rsid w:val="005701B3"/>
    <w:rsid w:val="00570853"/>
    <w:rsid w:val="00570A57"/>
    <w:rsid w:val="0057537B"/>
    <w:rsid w:val="005832B5"/>
    <w:rsid w:val="0058720E"/>
    <w:rsid w:val="0058798B"/>
    <w:rsid w:val="005935C0"/>
    <w:rsid w:val="005A1466"/>
    <w:rsid w:val="005A4234"/>
    <w:rsid w:val="005A6877"/>
    <w:rsid w:val="005B0CFD"/>
    <w:rsid w:val="005B3E66"/>
    <w:rsid w:val="005B45A1"/>
    <w:rsid w:val="005C0012"/>
    <w:rsid w:val="005D6110"/>
    <w:rsid w:val="005E4247"/>
    <w:rsid w:val="005F33B2"/>
    <w:rsid w:val="0061019B"/>
    <w:rsid w:val="00616B40"/>
    <w:rsid w:val="00620D4B"/>
    <w:rsid w:val="00633242"/>
    <w:rsid w:val="00636C49"/>
    <w:rsid w:val="00640583"/>
    <w:rsid w:val="00640EDC"/>
    <w:rsid w:val="006419B1"/>
    <w:rsid w:val="00645D79"/>
    <w:rsid w:val="00652FCD"/>
    <w:rsid w:val="00653B6D"/>
    <w:rsid w:val="00655D1A"/>
    <w:rsid w:val="00660E62"/>
    <w:rsid w:val="006676A0"/>
    <w:rsid w:val="006816A8"/>
    <w:rsid w:val="00683856"/>
    <w:rsid w:val="00687F94"/>
    <w:rsid w:val="0069417D"/>
    <w:rsid w:val="006971F1"/>
    <w:rsid w:val="006A18FE"/>
    <w:rsid w:val="006A3018"/>
    <w:rsid w:val="006B1658"/>
    <w:rsid w:val="006C129B"/>
    <w:rsid w:val="006C1982"/>
    <w:rsid w:val="006C3A2C"/>
    <w:rsid w:val="006C5078"/>
    <w:rsid w:val="006C6E9C"/>
    <w:rsid w:val="006D03F3"/>
    <w:rsid w:val="006D46AD"/>
    <w:rsid w:val="006D4E7A"/>
    <w:rsid w:val="006E2CF0"/>
    <w:rsid w:val="006E5F35"/>
    <w:rsid w:val="006F0857"/>
    <w:rsid w:val="006F4A5B"/>
    <w:rsid w:val="006F5D55"/>
    <w:rsid w:val="00702C67"/>
    <w:rsid w:val="00712B9A"/>
    <w:rsid w:val="007141CD"/>
    <w:rsid w:val="00727CD6"/>
    <w:rsid w:val="00732EFA"/>
    <w:rsid w:val="00756690"/>
    <w:rsid w:val="00762652"/>
    <w:rsid w:val="00767398"/>
    <w:rsid w:val="00767E16"/>
    <w:rsid w:val="00783328"/>
    <w:rsid w:val="00784185"/>
    <w:rsid w:val="007843EB"/>
    <w:rsid w:val="00785EA1"/>
    <w:rsid w:val="007966A4"/>
    <w:rsid w:val="007A14E5"/>
    <w:rsid w:val="007A2DEB"/>
    <w:rsid w:val="007A6E69"/>
    <w:rsid w:val="007C3F82"/>
    <w:rsid w:val="007D509A"/>
    <w:rsid w:val="0080234D"/>
    <w:rsid w:val="00812CFE"/>
    <w:rsid w:val="00816D9D"/>
    <w:rsid w:val="00816F32"/>
    <w:rsid w:val="00831402"/>
    <w:rsid w:val="0084360B"/>
    <w:rsid w:val="00845D63"/>
    <w:rsid w:val="00855870"/>
    <w:rsid w:val="0086341D"/>
    <w:rsid w:val="00871E6C"/>
    <w:rsid w:val="00872A03"/>
    <w:rsid w:val="008820B3"/>
    <w:rsid w:val="008844F6"/>
    <w:rsid w:val="0088640D"/>
    <w:rsid w:val="00892045"/>
    <w:rsid w:val="008937E5"/>
    <w:rsid w:val="008A5740"/>
    <w:rsid w:val="008A6D8F"/>
    <w:rsid w:val="008B5E98"/>
    <w:rsid w:val="008C1940"/>
    <w:rsid w:val="008C536A"/>
    <w:rsid w:val="008D2D35"/>
    <w:rsid w:val="008E4A0E"/>
    <w:rsid w:val="008E6648"/>
    <w:rsid w:val="008F01D3"/>
    <w:rsid w:val="008F05B2"/>
    <w:rsid w:val="00900946"/>
    <w:rsid w:val="0090276E"/>
    <w:rsid w:val="00906134"/>
    <w:rsid w:val="0090657A"/>
    <w:rsid w:val="00907D6E"/>
    <w:rsid w:val="00915DAA"/>
    <w:rsid w:val="009163F4"/>
    <w:rsid w:val="009210AE"/>
    <w:rsid w:val="00922D62"/>
    <w:rsid w:val="009268E4"/>
    <w:rsid w:val="00931CAB"/>
    <w:rsid w:val="00931D2F"/>
    <w:rsid w:val="00933039"/>
    <w:rsid w:val="009357F0"/>
    <w:rsid w:val="00937AF5"/>
    <w:rsid w:val="00942806"/>
    <w:rsid w:val="00943BC7"/>
    <w:rsid w:val="00947DD0"/>
    <w:rsid w:val="00953B15"/>
    <w:rsid w:val="009552D0"/>
    <w:rsid w:val="00975262"/>
    <w:rsid w:val="009759D0"/>
    <w:rsid w:val="00977735"/>
    <w:rsid w:val="009862DC"/>
    <w:rsid w:val="009B2341"/>
    <w:rsid w:val="009B601C"/>
    <w:rsid w:val="009C087C"/>
    <w:rsid w:val="009C09EC"/>
    <w:rsid w:val="009C2D8E"/>
    <w:rsid w:val="009C7BA2"/>
    <w:rsid w:val="009D0E8B"/>
    <w:rsid w:val="009D2DF3"/>
    <w:rsid w:val="009E3345"/>
    <w:rsid w:val="009F4557"/>
    <w:rsid w:val="009F70D4"/>
    <w:rsid w:val="00A0035F"/>
    <w:rsid w:val="00A01E0A"/>
    <w:rsid w:val="00A0226E"/>
    <w:rsid w:val="00A030A0"/>
    <w:rsid w:val="00A05CBF"/>
    <w:rsid w:val="00A219C4"/>
    <w:rsid w:val="00A2557D"/>
    <w:rsid w:val="00A260D8"/>
    <w:rsid w:val="00A3147A"/>
    <w:rsid w:val="00A33DB7"/>
    <w:rsid w:val="00A37B0E"/>
    <w:rsid w:val="00A464CA"/>
    <w:rsid w:val="00A46D4A"/>
    <w:rsid w:val="00A522FC"/>
    <w:rsid w:val="00A54700"/>
    <w:rsid w:val="00A567BC"/>
    <w:rsid w:val="00A60F0B"/>
    <w:rsid w:val="00A70B8B"/>
    <w:rsid w:val="00A8688F"/>
    <w:rsid w:val="00A86897"/>
    <w:rsid w:val="00A920A4"/>
    <w:rsid w:val="00A926C0"/>
    <w:rsid w:val="00AA51BE"/>
    <w:rsid w:val="00AA66D2"/>
    <w:rsid w:val="00AB33F2"/>
    <w:rsid w:val="00AD1D9B"/>
    <w:rsid w:val="00AD6F4F"/>
    <w:rsid w:val="00AE1080"/>
    <w:rsid w:val="00AE1215"/>
    <w:rsid w:val="00AE607F"/>
    <w:rsid w:val="00AE714E"/>
    <w:rsid w:val="00AF01B6"/>
    <w:rsid w:val="00AF11BD"/>
    <w:rsid w:val="00AF28A1"/>
    <w:rsid w:val="00AF311B"/>
    <w:rsid w:val="00AF5F62"/>
    <w:rsid w:val="00AF7A5F"/>
    <w:rsid w:val="00B02017"/>
    <w:rsid w:val="00B11A1B"/>
    <w:rsid w:val="00B144E1"/>
    <w:rsid w:val="00B14A0A"/>
    <w:rsid w:val="00B16816"/>
    <w:rsid w:val="00B173C9"/>
    <w:rsid w:val="00B2301F"/>
    <w:rsid w:val="00B25336"/>
    <w:rsid w:val="00B27272"/>
    <w:rsid w:val="00B33235"/>
    <w:rsid w:val="00B43687"/>
    <w:rsid w:val="00B505C1"/>
    <w:rsid w:val="00B530CA"/>
    <w:rsid w:val="00B549B7"/>
    <w:rsid w:val="00B6590B"/>
    <w:rsid w:val="00B67B4A"/>
    <w:rsid w:val="00B728FF"/>
    <w:rsid w:val="00B755BB"/>
    <w:rsid w:val="00B84D4B"/>
    <w:rsid w:val="00B852CA"/>
    <w:rsid w:val="00B853A7"/>
    <w:rsid w:val="00B8545D"/>
    <w:rsid w:val="00B90984"/>
    <w:rsid w:val="00B939B6"/>
    <w:rsid w:val="00B965D4"/>
    <w:rsid w:val="00B96FAF"/>
    <w:rsid w:val="00B97123"/>
    <w:rsid w:val="00BA1A03"/>
    <w:rsid w:val="00BD3283"/>
    <w:rsid w:val="00BE626D"/>
    <w:rsid w:val="00BF61C2"/>
    <w:rsid w:val="00BF6314"/>
    <w:rsid w:val="00BF7B5C"/>
    <w:rsid w:val="00C056D4"/>
    <w:rsid w:val="00C05DB2"/>
    <w:rsid w:val="00C07019"/>
    <w:rsid w:val="00C10311"/>
    <w:rsid w:val="00C11F16"/>
    <w:rsid w:val="00C20670"/>
    <w:rsid w:val="00C23146"/>
    <w:rsid w:val="00C27D2B"/>
    <w:rsid w:val="00C308DC"/>
    <w:rsid w:val="00C314EB"/>
    <w:rsid w:val="00C328B8"/>
    <w:rsid w:val="00C367BB"/>
    <w:rsid w:val="00C5128C"/>
    <w:rsid w:val="00C5430C"/>
    <w:rsid w:val="00C55BA1"/>
    <w:rsid w:val="00C56E2E"/>
    <w:rsid w:val="00C71B2A"/>
    <w:rsid w:val="00C77AC8"/>
    <w:rsid w:val="00C80888"/>
    <w:rsid w:val="00C8221F"/>
    <w:rsid w:val="00C82DC6"/>
    <w:rsid w:val="00C8453D"/>
    <w:rsid w:val="00C87A4D"/>
    <w:rsid w:val="00C90A21"/>
    <w:rsid w:val="00C963F4"/>
    <w:rsid w:val="00CA4635"/>
    <w:rsid w:val="00CA5510"/>
    <w:rsid w:val="00CA7599"/>
    <w:rsid w:val="00CB457C"/>
    <w:rsid w:val="00CB5427"/>
    <w:rsid w:val="00CC344B"/>
    <w:rsid w:val="00CD5DB8"/>
    <w:rsid w:val="00CD6785"/>
    <w:rsid w:val="00CE191E"/>
    <w:rsid w:val="00CE5F29"/>
    <w:rsid w:val="00CE7BD9"/>
    <w:rsid w:val="00CF3B87"/>
    <w:rsid w:val="00CF6E6D"/>
    <w:rsid w:val="00D009AB"/>
    <w:rsid w:val="00D00E00"/>
    <w:rsid w:val="00D01D74"/>
    <w:rsid w:val="00D07763"/>
    <w:rsid w:val="00D172E1"/>
    <w:rsid w:val="00D22C83"/>
    <w:rsid w:val="00D26B49"/>
    <w:rsid w:val="00D26D5C"/>
    <w:rsid w:val="00D476BF"/>
    <w:rsid w:val="00D53739"/>
    <w:rsid w:val="00D57ECB"/>
    <w:rsid w:val="00D741A7"/>
    <w:rsid w:val="00D7463B"/>
    <w:rsid w:val="00D7588C"/>
    <w:rsid w:val="00D75B21"/>
    <w:rsid w:val="00D81A6D"/>
    <w:rsid w:val="00D83973"/>
    <w:rsid w:val="00D84AD5"/>
    <w:rsid w:val="00D86639"/>
    <w:rsid w:val="00D96620"/>
    <w:rsid w:val="00DA638A"/>
    <w:rsid w:val="00DB66F5"/>
    <w:rsid w:val="00DD6494"/>
    <w:rsid w:val="00DE2081"/>
    <w:rsid w:val="00DE2B33"/>
    <w:rsid w:val="00DE43DC"/>
    <w:rsid w:val="00DE51D9"/>
    <w:rsid w:val="00DE6607"/>
    <w:rsid w:val="00DE79F2"/>
    <w:rsid w:val="00DF0DDE"/>
    <w:rsid w:val="00DF37E9"/>
    <w:rsid w:val="00DF5AB7"/>
    <w:rsid w:val="00DF7462"/>
    <w:rsid w:val="00E0071E"/>
    <w:rsid w:val="00E11318"/>
    <w:rsid w:val="00E20970"/>
    <w:rsid w:val="00E317C9"/>
    <w:rsid w:val="00E3560D"/>
    <w:rsid w:val="00E373F8"/>
    <w:rsid w:val="00E56840"/>
    <w:rsid w:val="00E65E52"/>
    <w:rsid w:val="00E66E8B"/>
    <w:rsid w:val="00E6700D"/>
    <w:rsid w:val="00E7512C"/>
    <w:rsid w:val="00E8667B"/>
    <w:rsid w:val="00E901B6"/>
    <w:rsid w:val="00E9263D"/>
    <w:rsid w:val="00E97539"/>
    <w:rsid w:val="00EA3814"/>
    <w:rsid w:val="00EA44F7"/>
    <w:rsid w:val="00EA6246"/>
    <w:rsid w:val="00EB1B88"/>
    <w:rsid w:val="00EB1FB1"/>
    <w:rsid w:val="00EB2DA1"/>
    <w:rsid w:val="00EC21B8"/>
    <w:rsid w:val="00EC4D1A"/>
    <w:rsid w:val="00ED3FF8"/>
    <w:rsid w:val="00ED425D"/>
    <w:rsid w:val="00EF0CAC"/>
    <w:rsid w:val="00EF6A93"/>
    <w:rsid w:val="00EF7A4B"/>
    <w:rsid w:val="00F05AA2"/>
    <w:rsid w:val="00F15294"/>
    <w:rsid w:val="00F157D3"/>
    <w:rsid w:val="00F16D0B"/>
    <w:rsid w:val="00F24B3F"/>
    <w:rsid w:val="00F250F4"/>
    <w:rsid w:val="00F26893"/>
    <w:rsid w:val="00F301AF"/>
    <w:rsid w:val="00F34516"/>
    <w:rsid w:val="00F37DE6"/>
    <w:rsid w:val="00F44965"/>
    <w:rsid w:val="00F50608"/>
    <w:rsid w:val="00F61E4F"/>
    <w:rsid w:val="00F70F18"/>
    <w:rsid w:val="00F74C48"/>
    <w:rsid w:val="00F82787"/>
    <w:rsid w:val="00F860B4"/>
    <w:rsid w:val="00F905A9"/>
    <w:rsid w:val="00F932B0"/>
    <w:rsid w:val="00F941AF"/>
    <w:rsid w:val="00F97926"/>
    <w:rsid w:val="00F97F0C"/>
    <w:rsid w:val="00FA4D8F"/>
    <w:rsid w:val="00FB12F6"/>
    <w:rsid w:val="00FB3C0D"/>
    <w:rsid w:val="00FB4B87"/>
    <w:rsid w:val="00FB7AB7"/>
    <w:rsid w:val="00FC1002"/>
    <w:rsid w:val="00FC58E6"/>
    <w:rsid w:val="00FE274C"/>
    <w:rsid w:val="00FE52BB"/>
    <w:rsid w:val="00FE7CC3"/>
    <w:rsid w:val="00FF1D64"/>
    <w:rsid w:val="00FF2FB8"/>
    <w:rsid w:val="00FF595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510"/>
    <w:pPr>
      <w:tabs>
        <w:tab w:val="left" w:pos="284"/>
      </w:tabs>
      <w:jc w:val="both"/>
    </w:pPr>
    <w:rPr>
      <w:szCs w:val="24"/>
    </w:rPr>
  </w:style>
  <w:style w:type="paragraph" w:styleId="Heading1">
    <w:name w:val="heading 1"/>
    <w:basedOn w:val="Normal"/>
    <w:next w:val="Normal"/>
    <w:link w:val="Heading1Char"/>
    <w:uiPriority w:val="99"/>
    <w:qFormat/>
    <w:rsid w:val="00FB12F6"/>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FB12F6"/>
    <w:pPr>
      <w:keepNext/>
      <w:jc w:val="center"/>
      <w:outlineLvl w:val="1"/>
    </w:pPr>
    <w:rPr>
      <w:rFonts w:ascii="Cambria" w:hAnsi="Cambria"/>
      <w:b/>
      <w:bCs/>
      <w:i/>
      <w:iCs/>
      <w:sz w:val="28"/>
      <w:szCs w:val="28"/>
    </w:rPr>
  </w:style>
  <w:style w:type="paragraph" w:styleId="Heading3">
    <w:name w:val="heading 3"/>
    <w:basedOn w:val="Normal"/>
    <w:next w:val="Normal"/>
    <w:link w:val="Heading3Char"/>
    <w:uiPriority w:val="99"/>
    <w:qFormat/>
    <w:rsid w:val="00FB12F6"/>
    <w:pPr>
      <w:keepNext/>
      <w:tabs>
        <w:tab w:val="clear" w:pos="284"/>
      </w:tabs>
      <w:ind w:left="72" w:hanging="72"/>
      <w:jc w:val="left"/>
      <w:outlineLvl w:val="2"/>
    </w:pPr>
    <w:rPr>
      <w:rFonts w:ascii="Cambria" w:hAnsi="Cambria"/>
      <w:b/>
      <w:bCs/>
      <w:sz w:val="26"/>
      <w:szCs w:val="26"/>
    </w:rPr>
  </w:style>
  <w:style w:type="paragraph" w:styleId="Heading4">
    <w:name w:val="heading 4"/>
    <w:basedOn w:val="Normal"/>
    <w:next w:val="Normal"/>
    <w:link w:val="Heading4Char"/>
    <w:uiPriority w:val="99"/>
    <w:qFormat/>
    <w:rsid w:val="00FB12F6"/>
    <w:pPr>
      <w:keepNext/>
      <w:ind w:right="265"/>
      <w:jc w:val="right"/>
      <w:outlineLvl w:val="3"/>
    </w:pPr>
    <w:rPr>
      <w:rFonts w:ascii="Calibri" w:hAnsi="Calibri"/>
      <w:b/>
      <w:bCs/>
      <w:sz w:val="28"/>
      <w:szCs w:val="28"/>
    </w:rPr>
  </w:style>
  <w:style w:type="paragraph" w:styleId="Heading5">
    <w:name w:val="heading 5"/>
    <w:basedOn w:val="Normal"/>
    <w:next w:val="Normal"/>
    <w:link w:val="Heading5Char"/>
    <w:uiPriority w:val="99"/>
    <w:qFormat/>
    <w:rsid w:val="00FB12F6"/>
    <w:pPr>
      <w:keepNext/>
      <w:outlineLvl w:val="4"/>
    </w:pPr>
    <w:rPr>
      <w:rFonts w:ascii="Calibri" w:hAnsi="Calibri"/>
      <w:b/>
      <w:bCs/>
      <w:i/>
      <w:iCs/>
      <w:sz w:val="26"/>
      <w:szCs w:val="26"/>
    </w:rPr>
  </w:style>
  <w:style w:type="paragraph" w:styleId="Heading6">
    <w:name w:val="heading 6"/>
    <w:basedOn w:val="Normal"/>
    <w:next w:val="Normal"/>
    <w:link w:val="Heading6Char"/>
    <w:uiPriority w:val="99"/>
    <w:qFormat/>
    <w:rsid w:val="00FB12F6"/>
    <w:pPr>
      <w:keepNext/>
      <w:spacing w:before="60" w:after="60"/>
      <w:outlineLvl w:val="5"/>
    </w:pPr>
    <w:rPr>
      <w:rFonts w:ascii="Calibri" w:hAnsi="Calibri"/>
      <w:b/>
      <w:bCs/>
      <w:sz w:val="20"/>
      <w:szCs w:val="20"/>
    </w:rPr>
  </w:style>
  <w:style w:type="paragraph" w:styleId="Heading7">
    <w:name w:val="heading 7"/>
    <w:basedOn w:val="Normal"/>
    <w:next w:val="Normal"/>
    <w:link w:val="Heading7Char"/>
    <w:uiPriority w:val="99"/>
    <w:qFormat/>
    <w:rsid w:val="00FB12F6"/>
    <w:pPr>
      <w:keepNext/>
      <w:spacing w:before="60" w:after="60"/>
      <w:outlineLvl w:val="6"/>
    </w:pPr>
    <w:rPr>
      <w:rFonts w:ascii="Calibri" w:hAnsi="Calibri"/>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720E"/>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58720E"/>
    <w:rPr>
      <w:rFonts w:ascii="Cambria" w:hAnsi="Cambria" w:cs="Times New Roman"/>
      <w:b/>
      <w:i/>
      <w:sz w:val="28"/>
    </w:rPr>
  </w:style>
  <w:style w:type="character" w:customStyle="1" w:styleId="Heading3Char">
    <w:name w:val="Heading 3 Char"/>
    <w:basedOn w:val="DefaultParagraphFont"/>
    <w:link w:val="Heading3"/>
    <w:uiPriority w:val="99"/>
    <w:semiHidden/>
    <w:locked/>
    <w:rsid w:val="0058720E"/>
    <w:rPr>
      <w:rFonts w:ascii="Cambria" w:hAnsi="Cambria" w:cs="Times New Roman"/>
      <w:b/>
      <w:sz w:val="26"/>
    </w:rPr>
  </w:style>
  <w:style w:type="character" w:customStyle="1" w:styleId="Heading4Char">
    <w:name w:val="Heading 4 Char"/>
    <w:basedOn w:val="DefaultParagraphFont"/>
    <w:link w:val="Heading4"/>
    <w:uiPriority w:val="99"/>
    <w:semiHidden/>
    <w:locked/>
    <w:rsid w:val="0058720E"/>
    <w:rPr>
      <w:rFonts w:ascii="Calibri" w:hAnsi="Calibri" w:cs="Times New Roman"/>
      <w:b/>
      <w:sz w:val="28"/>
    </w:rPr>
  </w:style>
  <w:style w:type="character" w:customStyle="1" w:styleId="Heading5Char">
    <w:name w:val="Heading 5 Char"/>
    <w:basedOn w:val="DefaultParagraphFont"/>
    <w:link w:val="Heading5"/>
    <w:uiPriority w:val="99"/>
    <w:semiHidden/>
    <w:locked/>
    <w:rsid w:val="0058720E"/>
    <w:rPr>
      <w:rFonts w:ascii="Calibri" w:hAnsi="Calibri" w:cs="Times New Roman"/>
      <w:b/>
      <w:i/>
      <w:sz w:val="26"/>
    </w:rPr>
  </w:style>
  <w:style w:type="character" w:customStyle="1" w:styleId="Heading6Char">
    <w:name w:val="Heading 6 Char"/>
    <w:basedOn w:val="DefaultParagraphFont"/>
    <w:link w:val="Heading6"/>
    <w:uiPriority w:val="99"/>
    <w:semiHidden/>
    <w:locked/>
    <w:rsid w:val="0058720E"/>
    <w:rPr>
      <w:rFonts w:ascii="Calibri" w:hAnsi="Calibri" w:cs="Times New Roman"/>
      <w:b/>
    </w:rPr>
  </w:style>
  <w:style w:type="character" w:customStyle="1" w:styleId="Heading7Char">
    <w:name w:val="Heading 7 Char"/>
    <w:basedOn w:val="DefaultParagraphFont"/>
    <w:link w:val="Heading7"/>
    <w:uiPriority w:val="99"/>
    <w:semiHidden/>
    <w:locked/>
    <w:rsid w:val="0058720E"/>
    <w:rPr>
      <w:rFonts w:ascii="Calibri" w:hAnsi="Calibri" w:cs="Times New Roman"/>
      <w:sz w:val="24"/>
    </w:rPr>
  </w:style>
  <w:style w:type="paragraph" w:styleId="Header">
    <w:name w:val="header"/>
    <w:aliases w:val="Header Char1,Header Char Char,Header Char1 Char Char,Header Char Char Char Char,Char Char Char Char Char,Char Char1 Char Char,Char Char Char,Char Char1,Header Char1 Char Char Char Char,Header Char Char Char Char Char Char,Char Char1 Char Cha"/>
    <w:basedOn w:val="Normal"/>
    <w:link w:val="HeaderChar"/>
    <w:uiPriority w:val="99"/>
    <w:rsid w:val="00FB12F6"/>
    <w:pPr>
      <w:tabs>
        <w:tab w:val="clear" w:pos="284"/>
        <w:tab w:val="center" w:pos="4536"/>
        <w:tab w:val="right" w:pos="9072"/>
      </w:tabs>
    </w:pPr>
    <w:rPr>
      <w:rFonts w:ascii="Humanist777" w:hAnsi="Humanist777"/>
      <w:sz w:val="24"/>
    </w:rPr>
  </w:style>
  <w:style w:type="character" w:customStyle="1" w:styleId="HeaderChar">
    <w:name w:val="Header Char"/>
    <w:aliases w:val="Header Char1 Char,Header Char Char Char,Header Char1 Char Char Char,Header Char Char Char Char Char,Char Char Char Char Char Char,Char Char1 Char Char Char,Char Char Char Char,Char Char1 Char,Header Char1 Char Char Char Char Char"/>
    <w:basedOn w:val="DefaultParagraphFont"/>
    <w:link w:val="Header"/>
    <w:uiPriority w:val="99"/>
    <w:locked/>
    <w:rsid w:val="00845D63"/>
    <w:rPr>
      <w:rFonts w:ascii="Humanist777" w:hAnsi="Humanist777" w:cs="Times New Roman"/>
      <w:sz w:val="24"/>
      <w:lang w:val="en-US" w:eastAsia="en-US"/>
    </w:rPr>
  </w:style>
  <w:style w:type="paragraph" w:styleId="Footer">
    <w:name w:val="footer"/>
    <w:basedOn w:val="Normal"/>
    <w:link w:val="FooterChar"/>
    <w:uiPriority w:val="99"/>
    <w:rsid w:val="00FB12F6"/>
    <w:pPr>
      <w:tabs>
        <w:tab w:val="clear" w:pos="284"/>
        <w:tab w:val="center" w:pos="4536"/>
        <w:tab w:val="right" w:pos="9072"/>
      </w:tabs>
    </w:pPr>
    <w:rPr>
      <w:rFonts w:ascii="Humanist777" w:hAnsi="Humanist777"/>
      <w:sz w:val="24"/>
    </w:rPr>
  </w:style>
  <w:style w:type="character" w:customStyle="1" w:styleId="FooterChar">
    <w:name w:val="Footer Char"/>
    <w:basedOn w:val="DefaultParagraphFont"/>
    <w:link w:val="Footer"/>
    <w:uiPriority w:val="99"/>
    <w:locked/>
    <w:rsid w:val="00DE43DC"/>
    <w:rPr>
      <w:rFonts w:ascii="Humanist777" w:hAnsi="Humanist777" w:cs="Times New Roman"/>
      <w:sz w:val="24"/>
    </w:rPr>
  </w:style>
  <w:style w:type="character" w:styleId="PageNumber">
    <w:name w:val="page number"/>
    <w:basedOn w:val="DefaultParagraphFont"/>
    <w:uiPriority w:val="99"/>
    <w:rsid w:val="00FB12F6"/>
    <w:rPr>
      <w:rFonts w:cs="Times New Roman"/>
    </w:rPr>
  </w:style>
  <w:style w:type="paragraph" w:styleId="BodyText">
    <w:name w:val="Body Text"/>
    <w:basedOn w:val="Normal"/>
    <w:link w:val="BodyTextChar"/>
    <w:uiPriority w:val="99"/>
    <w:rsid w:val="00FB12F6"/>
    <w:pPr>
      <w:spacing w:before="60" w:after="60"/>
    </w:pPr>
    <w:rPr>
      <w:sz w:val="24"/>
    </w:rPr>
  </w:style>
  <w:style w:type="character" w:customStyle="1" w:styleId="BodyTextChar">
    <w:name w:val="Body Text Char"/>
    <w:basedOn w:val="DefaultParagraphFont"/>
    <w:link w:val="BodyText"/>
    <w:uiPriority w:val="99"/>
    <w:semiHidden/>
    <w:locked/>
    <w:rsid w:val="0058720E"/>
    <w:rPr>
      <w:rFonts w:cs="Times New Roman"/>
      <w:sz w:val="24"/>
    </w:rPr>
  </w:style>
  <w:style w:type="paragraph" w:styleId="BodyText2">
    <w:name w:val="Body Text 2"/>
    <w:basedOn w:val="Normal"/>
    <w:link w:val="BodyText2Char"/>
    <w:uiPriority w:val="99"/>
    <w:rsid w:val="00FB12F6"/>
    <w:rPr>
      <w:sz w:val="24"/>
    </w:rPr>
  </w:style>
  <w:style w:type="character" w:customStyle="1" w:styleId="BodyText2Char">
    <w:name w:val="Body Text 2 Char"/>
    <w:basedOn w:val="DefaultParagraphFont"/>
    <w:link w:val="BodyText2"/>
    <w:uiPriority w:val="99"/>
    <w:semiHidden/>
    <w:locked/>
    <w:rsid w:val="0058720E"/>
    <w:rPr>
      <w:rFonts w:cs="Times New Roman"/>
      <w:sz w:val="24"/>
    </w:rPr>
  </w:style>
  <w:style w:type="character" w:styleId="Hyperlink">
    <w:name w:val="Hyperlink"/>
    <w:basedOn w:val="DefaultParagraphFont"/>
    <w:uiPriority w:val="99"/>
    <w:rsid w:val="00ED425D"/>
    <w:rPr>
      <w:rFonts w:cs="Times New Roman"/>
      <w:color w:val="0000FF"/>
      <w:u w:val="single"/>
    </w:rPr>
  </w:style>
  <w:style w:type="paragraph" w:styleId="BalloonText">
    <w:name w:val="Balloon Text"/>
    <w:basedOn w:val="Normal"/>
    <w:link w:val="BalloonTextChar"/>
    <w:uiPriority w:val="99"/>
    <w:rsid w:val="004D1E75"/>
    <w:rPr>
      <w:rFonts w:ascii="Tahoma" w:hAnsi="Tahoma"/>
      <w:sz w:val="16"/>
      <w:szCs w:val="16"/>
    </w:rPr>
  </w:style>
  <w:style w:type="character" w:customStyle="1" w:styleId="BalloonTextChar">
    <w:name w:val="Balloon Text Char"/>
    <w:basedOn w:val="DefaultParagraphFont"/>
    <w:link w:val="BalloonText"/>
    <w:uiPriority w:val="99"/>
    <w:locked/>
    <w:rsid w:val="004D1E75"/>
    <w:rPr>
      <w:rFonts w:ascii="Tahoma" w:hAnsi="Tahoma" w:cs="Times New Roman"/>
      <w:sz w:val="16"/>
    </w:rPr>
  </w:style>
  <w:style w:type="character" w:styleId="CommentReference">
    <w:name w:val="annotation reference"/>
    <w:basedOn w:val="DefaultParagraphFont"/>
    <w:uiPriority w:val="99"/>
    <w:rsid w:val="00636C49"/>
    <w:rPr>
      <w:rFonts w:cs="Times New Roman"/>
      <w:sz w:val="16"/>
    </w:rPr>
  </w:style>
  <w:style w:type="paragraph" w:styleId="CommentText">
    <w:name w:val="annotation text"/>
    <w:basedOn w:val="Normal"/>
    <w:link w:val="CommentTextChar"/>
    <w:uiPriority w:val="99"/>
    <w:rsid w:val="00636C49"/>
    <w:rPr>
      <w:rFonts w:ascii="Humanist777" w:hAnsi="Humanist777"/>
      <w:sz w:val="20"/>
      <w:szCs w:val="20"/>
    </w:rPr>
  </w:style>
  <w:style w:type="character" w:customStyle="1" w:styleId="CommentTextChar">
    <w:name w:val="Comment Text Char"/>
    <w:basedOn w:val="DefaultParagraphFont"/>
    <w:link w:val="CommentText"/>
    <w:uiPriority w:val="99"/>
    <w:locked/>
    <w:rsid w:val="00636C49"/>
    <w:rPr>
      <w:rFonts w:ascii="Humanist777" w:hAnsi="Humanist777" w:cs="Times New Roman"/>
    </w:rPr>
  </w:style>
  <w:style w:type="paragraph" w:styleId="CommentSubject">
    <w:name w:val="annotation subject"/>
    <w:basedOn w:val="CommentText"/>
    <w:next w:val="CommentText"/>
    <w:link w:val="CommentSubjectChar"/>
    <w:uiPriority w:val="99"/>
    <w:rsid w:val="00636C49"/>
    <w:rPr>
      <w:b/>
      <w:bCs/>
    </w:rPr>
  </w:style>
  <w:style w:type="character" w:customStyle="1" w:styleId="CommentSubjectChar">
    <w:name w:val="Comment Subject Char"/>
    <w:basedOn w:val="CommentTextChar"/>
    <w:link w:val="CommentSubject"/>
    <w:uiPriority w:val="99"/>
    <w:locked/>
    <w:rsid w:val="00636C49"/>
    <w:rPr>
      <w:b/>
    </w:rPr>
  </w:style>
  <w:style w:type="character" w:styleId="Emphasis">
    <w:name w:val="Emphasis"/>
    <w:basedOn w:val="DefaultParagraphFont"/>
    <w:uiPriority w:val="99"/>
    <w:qFormat/>
    <w:rsid w:val="00416B80"/>
    <w:rPr>
      <w:rFonts w:cs="Times New Roman"/>
      <w:i/>
    </w:rPr>
  </w:style>
  <w:style w:type="paragraph" w:customStyle="1" w:styleId="NASLOV123">
    <w:name w:val="NASLOV 123"/>
    <w:basedOn w:val="Normal"/>
    <w:uiPriority w:val="99"/>
    <w:rsid w:val="00030B1C"/>
    <w:pPr>
      <w:spacing w:before="200" w:after="200"/>
      <w:jc w:val="left"/>
    </w:pPr>
    <w:rPr>
      <w:b/>
      <w:bCs/>
      <w:szCs w:val="22"/>
      <w:lang w:val="ru-RU"/>
    </w:rPr>
  </w:style>
  <w:style w:type="paragraph" w:styleId="NormalWeb">
    <w:name w:val="Normal (Web)"/>
    <w:basedOn w:val="Normal"/>
    <w:uiPriority w:val="99"/>
    <w:rsid w:val="001955AB"/>
    <w:pPr>
      <w:tabs>
        <w:tab w:val="clear" w:pos="284"/>
      </w:tabs>
      <w:spacing w:before="100" w:beforeAutospacing="1" w:after="100" w:afterAutospacing="1"/>
      <w:jc w:val="left"/>
    </w:pPr>
    <w:rPr>
      <w:sz w:val="24"/>
    </w:rPr>
  </w:style>
  <w:style w:type="paragraph" w:styleId="BodyText3">
    <w:name w:val="Body Text 3"/>
    <w:basedOn w:val="Normal"/>
    <w:link w:val="BodyText3Char"/>
    <w:uiPriority w:val="99"/>
    <w:rsid w:val="001955AB"/>
    <w:pPr>
      <w:spacing w:after="120"/>
    </w:pPr>
    <w:rPr>
      <w:sz w:val="16"/>
      <w:szCs w:val="16"/>
    </w:rPr>
  </w:style>
  <w:style w:type="character" w:customStyle="1" w:styleId="BodyText3Char">
    <w:name w:val="Body Text 3 Char"/>
    <w:basedOn w:val="DefaultParagraphFont"/>
    <w:link w:val="BodyText3"/>
    <w:uiPriority w:val="99"/>
    <w:semiHidden/>
    <w:locked/>
    <w:rsid w:val="009C087C"/>
    <w:rPr>
      <w:rFonts w:cs="Times New Roman"/>
      <w:sz w:val="16"/>
    </w:rPr>
  </w:style>
  <w:style w:type="character" w:customStyle="1" w:styleId="apple-converted-space">
    <w:name w:val="apple-converted-space"/>
    <w:uiPriority w:val="99"/>
    <w:rsid w:val="00C27D2B"/>
  </w:style>
</w:styles>
</file>

<file path=word/webSettings.xml><?xml version="1.0" encoding="utf-8"?>
<w:webSettings xmlns:r="http://schemas.openxmlformats.org/officeDocument/2006/relationships" xmlns:w="http://schemas.openxmlformats.org/wordprocessingml/2006/main">
  <w:divs>
    <w:div w:id="9173990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zeljene.reakcije@alims.gov.r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387</TotalTime>
  <Pages>12</Pages>
  <Words>3981</Words>
  <Characters>22696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SAŽETAK KARAKTERISTIKA LEKA</dc:title>
  <dc:subject/>
  <dc:creator>TANJANE</dc:creator>
  <cp:keywords/>
  <dc:description/>
  <cp:lastModifiedBy>MMijatovic</cp:lastModifiedBy>
  <cp:revision>159</cp:revision>
  <cp:lastPrinted>2017-09-04T07:13:00Z</cp:lastPrinted>
  <dcterms:created xsi:type="dcterms:W3CDTF">2017-08-14T11:19:00Z</dcterms:created>
  <dcterms:modified xsi:type="dcterms:W3CDTF">2019-02-25T07:46:00Z</dcterms:modified>
</cp:coreProperties>
</file>